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8" w:firstLine="480"/>
        <w:jc w:val="center"/>
        <w:rPr>
          <w:rFonts w:ascii="宋体" w:hAnsi="宋体"/>
          <w:sz w:val="44"/>
          <w:szCs w:val="44"/>
        </w:rPr>
      </w:pPr>
    </w:p>
    <w:p>
      <w:pPr>
        <w:spacing w:line="360" w:lineRule="auto"/>
        <w:ind w:right="18" w:firstLine="480"/>
        <w:rPr>
          <w:rFonts w:ascii="宋体" w:hAnsi="宋体"/>
          <w:sz w:val="24"/>
        </w:rPr>
      </w:pPr>
    </w:p>
    <w:p>
      <w:pPr>
        <w:spacing w:line="360" w:lineRule="auto"/>
        <w:ind w:right="18"/>
        <w:jc w:val="center"/>
        <w:rPr>
          <w:rFonts w:hint="eastAsia" w:ascii="宋体" w:hAnsi="宋体"/>
          <w:b/>
          <w:i w:val="0"/>
          <w:iCs w:val="0"/>
          <w:sz w:val="52"/>
          <w:szCs w:val="52"/>
          <w:u w:val="single"/>
        </w:rPr>
      </w:pPr>
      <w:r>
        <w:rPr>
          <w:rFonts w:hint="eastAsia"/>
          <w:b/>
          <w:i w:val="0"/>
          <w:iCs w:val="0"/>
          <w:sz w:val="52"/>
          <w:szCs w:val="52"/>
          <w:u w:val="single"/>
          <w:lang w:val="en-US" w:eastAsia="zh-CN"/>
        </w:rPr>
        <w:t>蜀山SS202119地块</w:t>
      </w:r>
      <w:r>
        <w:rPr>
          <w:rFonts w:hint="default"/>
          <w:b/>
          <w:i w:val="0"/>
          <w:iCs w:val="0"/>
          <w:sz w:val="52"/>
          <w:szCs w:val="52"/>
          <w:u w:val="single"/>
          <w:lang w:val="en-US" w:eastAsia="zh-CN"/>
        </w:rPr>
        <w:t>地质</w:t>
      </w:r>
      <w:r>
        <w:rPr>
          <w:rFonts w:hint="eastAsia"/>
          <w:b/>
          <w:i w:val="0"/>
          <w:iCs w:val="0"/>
          <w:sz w:val="52"/>
          <w:szCs w:val="52"/>
          <w:u w:val="single"/>
          <w:lang w:val="en-US" w:eastAsia="zh-CN"/>
        </w:rPr>
        <w:t>勘察</w:t>
      </w:r>
      <w:r>
        <w:rPr>
          <w:rFonts w:hint="eastAsia"/>
          <w:b/>
          <w:i w:val="0"/>
          <w:iCs w:val="0"/>
          <w:sz w:val="52"/>
          <w:szCs w:val="52"/>
          <w:u w:val="single"/>
        </w:rPr>
        <w:t>工程</w:t>
      </w:r>
    </w:p>
    <w:p>
      <w:pPr>
        <w:spacing w:line="360" w:lineRule="auto"/>
        <w:ind w:right="18"/>
        <w:rPr>
          <w:rFonts w:ascii="宋体" w:hAnsi="宋体"/>
          <w:b/>
          <w:sz w:val="24"/>
        </w:rPr>
      </w:pPr>
    </w:p>
    <w:p>
      <w:pPr>
        <w:spacing w:line="360" w:lineRule="auto"/>
        <w:ind w:right="18" w:firstLine="480"/>
        <w:rPr>
          <w:rFonts w:ascii="宋体" w:hAnsi="宋体"/>
          <w:b/>
          <w:sz w:val="24"/>
        </w:rPr>
      </w:pPr>
    </w:p>
    <w:p>
      <w:pPr>
        <w:spacing w:line="360" w:lineRule="auto"/>
        <w:jc w:val="center"/>
        <w:rPr>
          <w:rFonts w:hint="eastAsia" w:ascii="黑体" w:hAnsi="华文中宋" w:eastAsia="黑体"/>
          <w:sz w:val="72"/>
          <w:szCs w:val="72"/>
          <w:lang w:val="en-US" w:eastAsia="zh-CN"/>
        </w:rPr>
      </w:pPr>
    </w:p>
    <w:p>
      <w:pPr>
        <w:spacing w:line="360" w:lineRule="auto"/>
        <w:jc w:val="center"/>
        <w:rPr>
          <w:rFonts w:ascii="黑体" w:hAnsi="华文中宋" w:eastAsia="黑体"/>
          <w:sz w:val="72"/>
          <w:szCs w:val="72"/>
        </w:rPr>
      </w:pPr>
      <w:r>
        <w:rPr>
          <w:rFonts w:hint="eastAsia" w:ascii="黑体" w:hAnsi="华文中宋" w:eastAsia="黑体"/>
          <w:sz w:val="72"/>
          <w:szCs w:val="72"/>
          <w:lang w:val="en-US" w:eastAsia="zh-CN"/>
        </w:rPr>
        <w:t>询价</w:t>
      </w:r>
      <w:r>
        <w:rPr>
          <w:rFonts w:hint="eastAsia" w:ascii="黑体" w:hAnsi="华文中宋" w:eastAsia="黑体"/>
          <w:sz w:val="72"/>
          <w:szCs w:val="72"/>
        </w:rPr>
        <w:t>文件</w:t>
      </w:r>
    </w:p>
    <w:p>
      <w:pPr>
        <w:spacing w:line="360" w:lineRule="auto"/>
        <w:ind w:right="18" w:firstLine="480"/>
        <w:rPr>
          <w:rFonts w:ascii="宋体" w:hAnsi="宋体"/>
          <w:b/>
          <w:sz w:val="24"/>
        </w:rPr>
      </w:pPr>
    </w:p>
    <w:p>
      <w:pPr>
        <w:spacing w:line="360" w:lineRule="auto"/>
        <w:ind w:right="18" w:firstLine="480"/>
        <w:jc w:val="center"/>
        <w:rPr>
          <w:rFonts w:ascii="宋体" w:hAnsi="宋体"/>
          <w:b/>
          <w:sz w:val="24"/>
        </w:rPr>
      </w:pPr>
    </w:p>
    <w:p>
      <w:pPr>
        <w:tabs>
          <w:tab w:val="left" w:pos="3194"/>
        </w:tabs>
        <w:spacing w:line="360" w:lineRule="auto"/>
        <w:ind w:right="18"/>
        <w:rPr>
          <w:rFonts w:hint="eastAsia" w:ascii="宋体" w:hAnsi="宋体" w:eastAsia="宋体"/>
          <w:b/>
          <w:sz w:val="24"/>
          <w:lang w:eastAsia="zh-CN"/>
        </w:rPr>
      </w:pPr>
    </w:p>
    <w:p>
      <w:pPr>
        <w:spacing w:line="360" w:lineRule="auto"/>
        <w:ind w:right="18" w:firstLine="480"/>
        <w:rPr>
          <w:rFonts w:ascii="宋体" w:hAnsi="宋体"/>
          <w:b/>
          <w:sz w:val="24"/>
        </w:rPr>
      </w:pPr>
    </w:p>
    <w:p>
      <w:pPr>
        <w:spacing w:line="360" w:lineRule="auto"/>
        <w:ind w:right="18" w:firstLine="480"/>
        <w:rPr>
          <w:rFonts w:ascii="宋体" w:hAnsi="宋体"/>
          <w:b/>
          <w:sz w:val="24"/>
        </w:rPr>
      </w:pPr>
    </w:p>
    <w:p>
      <w:pPr>
        <w:spacing w:line="360" w:lineRule="auto"/>
        <w:ind w:right="18" w:firstLine="480"/>
        <w:rPr>
          <w:rFonts w:ascii="宋体" w:hAnsi="宋体"/>
          <w:b/>
          <w:sz w:val="24"/>
        </w:rPr>
      </w:pPr>
    </w:p>
    <w:p>
      <w:pPr>
        <w:spacing w:line="360" w:lineRule="auto"/>
        <w:ind w:right="18" w:firstLine="480"/>
        <w:rPr>
          <w:rFonts w:ascii="宋体" w:hAnsi="宋体"/>
          <w:b/>
          <w:sz w:val="24"/>
        </w:rPr>
      </w:pPr>
    </w:p>
    <w:p>
      <w:pPr>
        <w:spacing w:line="360" w:lineRule="auto"/>
        <w:ind w:right="18" w:firstLine="480"/>
        <w:rPr>
          <w:rFonts w:ascii="宋体" w:hAnsi="宋体"/>
          <w:b/>
          <w:sz w:val="24"/>
        </w:rPr>
      </w:pPr>
    </w:p>
    <w:p>
      <w:pPr>
        <w:spacing w:line="360" w:lineRule="auto"/>
        <w:ind w:right="18" w:firstLine="480"/>
        <w:rPr>
          <w:rFonts w:ascii="宋体" w:hAnsi="宋体"/>
          <w:b/>
          <w:sz w:val="24"/>
        </w:rPr>
      </w:pPr>
    </w:p>
    <w:p>
      <w:pPr>
        <w:spacing w:line="360" w:lineRule="auto"/>
        <w:ind w:right="18" w:firstLine="480"/>
        <w:rPr>
          <w:rFonts w:ascii="宋体" w:hAnsi="宋体"/>
          <w:b/>
          <w:sz w:val="24"/>
        </w:rPr>
      </w:pPr>
    </w:p>
    <w:p>
      <w:pPr>
        <w:spacing w:line="360" w:lineRule="auto"/>
        <w:ind w:right="18" w:firstLine="480"/>
        <w:rPr>
          <w:rFonts w:ascii="宋体" w:hAnsi="宋体"/>
          <w:b/>
          <w:sz w:val="24"/>
        </w:rPr>
      </w:pPr>
    </w:p>
    <w:p>
      <w:pPr>
        <w:spacing w:line="360" w:lineRule="auto"/>
        <w:ind w:right="18" w:firstLine="480"/>
        <w:rPr>
          <w:rFonts w:ascii="宋体" w:hAnsi="宋体"/>
          <w:b/>
          <w:sz w:val="24"/>
        </w:rPr>
      </w:pPr>
    </w:p>
    <w:p>
      <w:pPr>
        <w:spacing w:line="480" w:lineRule="auto"/>
        <w:ind w:right="17" w:firstLine="2878" w:firstLineChars="896"/>
        <w:rPr>
          <w:rFonts w:hint="eastAsia" w:ascii="宋体" w:hAnsi="宋体"/>
          <w:b/>
          <w:sz w:val="30"/>
          <w:szCs w:val="30"/>
          <w:lang w:val="en-US" w:eastAsia="zh-CN"/>
        </w:rPr>
      </w:pPr>
      <w:r>
        <w:rPr>
          <w:rFonts w:hint="eastAsia" w:ascii="宋体" w:hAnsi="宋体" w:cs="宋体"/>
          <w:b/>
          <w:bCs/>
          <w:color w:val="000000"/>
          <w:kern w:val="0"/>
          <w:sz w:val="32"/>
          <w:szCs w:val="32"/>
          <w:u w:val="single"/>
        </w:rPr>
        <w:t>合肥通源置业有限公司</w:t>
      </w:r>
      <w:r>
        <w:rPr>
          <w:rFonts w:hint="eastAsia" w:ascii="宋体" w:hAnsi="宋体"/>
          <w:b/>
          <w:sz w:val="30"/>
          <w:szCs w:val="30"/>
          <w:lang w:val="en-US" w:eastAsia="zh-CN"/>
        </w:rPr>
        <w:t xml:space="preserve"> </w:t>
      </w:r>
    </w:p>
    <w:p>
      <w:pPr>
        <w:spacing w:line="480" w:lineRule="auto"/>
        <w:ind w:right="17" w:firstLine="1494" w:firstLineChars="496"/>
        <w:rPr>
          <w:rFonts w:ascii="宋体" w:hAnsi="宋体"/>
          <w:b/>
          <w:sz w:val="30"/>
          <w:szCs w:val="30"/>
        </w:rPr>
      </w:pPr>
      <w:r>
        <w:rPr>
          <w:rFonts w:hint="eastAsia" w:ascii="宋体" w:hAnsi="宋体"/>
          <w:b/>
          <w:sz w:val="30"/>
          <w:szCs w:val="30"/>
        </w:rPr>
        <w:t>日        期：</w:t>
      </w:r>
      <w:r>
        <w:rPr>
          <w:rFonts w:hint="eastAsia" w:ascii="宋体" w:hAnsi="宋体"/>
          <w:b/>
          <w:sz w:val="30"/>
          <w:szCs w:val="30"/>
          <w:u w:val="single"/>
        </w:rPr>
        <w:t xml:space="preserve">  20</w:t>
      </w:r>
      <w:r>
        <w:rPr>
          <w:rFonts w:hint="eastAsia" w:ascii="宋体" w:hAnsi="宋体"/>
          <w:b/>
          <w:sz w:val="30"/>
          <w:szCs w:val="30"/>
          <w:u w:val="single"/>
          <w:lang w:val="en-US" w:eastAsia="zh-CN"/>
        </w:rPr>
        <w:t>22</w:t>
      </w:r>
      <w:r>
        <w:rPr>
          <w:rFonts w:hint="eastAsia" w:ascii="宋体" w:hAnsi="宋体"/>
          <w:b/>
          <w:sz w:val="30"/>
          <w:szCs w:val="30"/>
          <w:u w:val="single"/>
        </w:rPr>
        <w:t xml:space="preserve"> </w:t>
      </w:r>
      <w:r>
        <w:rPr>
          <w:rFonts w:hint="eastAsia" w:ascii="宋体" w:hAnsi="宋体"/>
          <w:b/>
          <w:sz w:val="30"/>
          <w:szCs w:val="30"/>
        </w:rPr>
        <w:t>年</w:t>
      </w:r>
      <w:r>
        <w:rPr>
          <w:rFonts w:hint="eastAsia" w:ascii="宋体" w:hAnsi="宋体"/>
          <w:b/>
          <w:sz w:val="30"/>
          <w:szCs w:val="30"/>
          <w:u w:val="single"/>
        </w:rPr>
        <w:t xml:space="preserve"> </w:t>
      </w:r>
      <w:r>
        <w:rPr>
          <w:rFonts w:hint="eastAsia" w:ascii="宋体" w:hAnsi="宋体"/>
          <w:b/>
          <w:sz w:val="30"/>
          <w:szCs w:val="30"/>
          <w:u w:val="single"/>
          <w:lang w:val="en-US" w:eastAsia="zh-CN"/>
        </w:rPr>
        <w:t>1</w:t>
      </w:r>
      <w:r>
        <w:rPr>
          <w:rFonts w:hint="eastAsia" w:ascii="宋体" w:hAnsi="宋体"/>
          <w:b/>
          <w:sz w:val="30"/>
          <w:szCs w:val="30"/>
          <w:u w:val="single"/>
        </w:rPr>
        <w:t xml:space="preserve"> </w:t>
      </w:r>
      <w:r>
        <w:rPr>
          <w:rFonts w:hint="eastAsia" w:ascii="宋体" w:hAnsi="宋体"/>
          <w:b/>
          <w:sz w:val="30"/>
          <w:szCs w:val="30"/>
        </w:rPr>
        <w:t>月</w:t>
      </w:r>
      <w:r>
        <w:rPr>
          <w:rFonts w:hint="eastAsia" w:ascii="宋体" w:hAnsi="宋体"/>
          <w:b/>
          <w:sz w:val="30"/>
          <w:szCs w:val="30"/>
          <w:u w:val="single"/>
        </w:rPr>
        <w:t xml:space="preserve">  </w:t>
      </w:r>
      <w:r>
        <w:rPr>
          <w:rFonts w:hint="eastAsia" w:ascii="宋体" w:hAnsi="宋体"/>
          <w:b/>
          <w:sz w:val="30"/>
          <w:szCs w:val="30"/>
          <w:u w:val="single"/>
          <w:lang w:val="en-US" w:eastAsia="zh-CN"/>
        </w:rPr>
        <w:t>7</w:t>
      </w:r>
      <w:r>
        <w:rPr>
          <w:rFonts w:hint="eastAsia" w:ascii="宋体" w:hAnsi="宋体"/>
          <w:b/>
          <w:sz w:val="30"/>
          <w:szCs w:val="30"/>
          <w:u w:val="single"/>
        </w:rPr>
        <w:t xml:space="preserve">  </w:t>
      </w:r>
      <w:r>
        <w:rPr>
          <w:rFonts w:hint="eastAsia" w:ascii="宋体" w:hAnsi="宋体"/>
          <w:b/>
          <w:sz w:val="30"/>
          <w:szCs w:val="30"/>
        </w:rPr>
        <w:t>日</w:t>
      </w:r>
    </w:p>
    <w:p>
      <w:pPr>
        <w:spacing w:line="360" w:lineRule="auto"/>
        <w:rPr>
          <w:rFonts w:ascii="宋体" w:hAnsi="宋体"/>
          <w:b/>
          <w:spacing w:val="20"/>
          <w:sz w:val="36"/>
        </w:rPr>
      </w:pPr>
    </w:p>
    <w:p>
      <w:pPr>
        <w:spacing w:line="360" w:lineRule="auto"/>
        <w:rPr>
          <w:rFonts w:ascii="宋体" w:hAnsi="宋体"/>
          <w:b/>
          <w:spacing w:val="20"/>
          <w:sz w:val="36"/>
        </w:rPr>
      </w:pPr>
    </w:p>
    <w:p>
      <w:pPr>
        <w:spacing w:line="360" w:lineRule="auto"/>
        <w:rPr>
          <w:rFonts w:ascii="宋体" w:hAnsi="宋体"/>
          <w:b/>
          <w:spacing w:val="20"/>
          <w:sz w:val="36"/>
        </w:rPr>
      </w:pPr>
    </w:p>
    <w:p>
      <w:pPr>
        <w:snapToGrid w:val="0"/>
        <w:spacing w:line="360" w:lineRule="auto"/>
        <w:rPr>
          <w:sz w:val="24"/>
        </w:rPr>
      </w:pPr>
    </w:p>
    <w:p>
      <w:pPr>
        <w:pStyle w:val="22"/>
      </w:pPr>
      <w:bookmarkStart w:id="0" w:name="_Toc322699903"/>
      <w:bookmarkStart w:id="1" w:name="_Toc291772898"/>
      <w:bookmarkStart w:id="2" w:name="_Toc291773083"/>
      <w:r>
        <w:rPr>
          <w:rFonts w:hint="eastAsia"/>
        </w:rPr>
        <w:t>项目介绍</w:t>
      </w:r>
      <w:bookmarkEnd w:id="0"/>
      <w:bookmarkEnd w:id="1"/>
      <w:bookmarkEnd w:id="2"/>
    </w:p>
    <w:p>
      <w:pPr>
        <w:pStyle w:val="5"/>
      </w:pPr>
      <w:bookmarkStart w:id="3" w:name="_Toc322699904"/>
      <w:bookmarkStart w:id="4" w:name="_Toc291773084"/>
      <w:r>
        <w:rPr>
          <w:rFonts w:hint="eastAsia"/>
        </w:rPr>
        <w:t>1.1项目概况</w:t>
      </w:r>
      <w:bookmarkEnd w:id="3"/>
      <w:bookmarkEnd w:id="4"/>
    </w:p>
    <w:p>
      <w:pPr>
        <w:spacing w:line="360" w:lineRule="auto"/>
        <w:ind w:left="510"/>
        <w:rPr>
          <w:rFonts w:ascii="宋体" w:hAnsi="宋体"/>
          <w:b/>
          <w:szCs w:val="21"/>
        </w:rPr>
      </w:pPr>
      <w:r>
        <w:rPr>
          <w:rFonts w:hint="eastAsia" w:ascii="宋体" w:hAnsi="宋体"/>
          <w:b/>
          <w:szCs w:val="21"/>
        </w:rPr>
        <w:t>（一）适用规范、规程、标准</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1工程勘察应符合国家现行规范、规程、标准的规定，目前适用版本推荐如下，如有后继变更，则应以最新版本或最新颁发者为准。</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2《建筑地基基础设计规范》（</w:t>
      </w:r>
      <w:r>
        <w:rPr>
          <w:rFonts w:ascii="宋体" w:hAnsi="宋体"/>
          <w:bCs/>
          <w:szCs w:val="21"/>
        </w:rPr>
        <w:t>GB50007-2002</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3《建筑抗震设计规范》（</w:t>
      </w:r>
      <w:r>
        <w:rPr>
          <w:rFonts w:ascii="宋体" w:hAnsi="宋体"/>
          <w:bCs/>
          <w:szCs w:val="21"/>
        </w:rPr>
        <w:t>GB50011-20</w:t>
      </w:r>
      <w:r>
        <w:rPr>
          <w:rFonts w:hint="eastAsia" w:ascii="宋体" w:hAnsi="宋体"/>
          <w:bCs/>
          <w:szCs w:val="21"/>
        </w:rPr>
        <w:t>10）</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4《岩土工程勘察规范》（</w:t>
      </w:r>
      <w:r>
        <w:rPr>
          <w:rFonts w:ascii="宋体" w:hAnsi="宋体"/>
          <w:bCs/>
          <w:szCs w:val="21"/>
        </w:rPr>
        <w:t>GB50021-2001</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5《土工试验方法标准》（</w:t>
      </w:r>
      <w:r>
        <w:rPr>
          <w:rFonts w:ascii="宋体" w:hAnsi="宋体"/>
          <w:bCs/>
          <w:szCs w:val="21"/>
        </w:rPr>
        <w:t>GB/T50123-1999</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6《地基动力特性测试规范》（</w:t>
      </w:r>
      <w:r>
        <w:rPr>
          <w:rFonts w:ascii="宋体" w:hAnsi="宋体"/>
          <w:bCs/>
          <w:szCs w:val="21"/>
        </w:rPr>
        <w:t>GB/T50269-97</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7《岩土工程基本术语标准》（</w:t>
      </w:r>
      <w:r>
        <w:rPr>
          <w:rFonts w:ascii="宋体" w:hAnsi="宋体"/>
          <w:bCs/>
          <w:szCs w:val="21"/>
        </w:rPr>
        <w:t>GB/T50279-98</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8《土的分类标准》（</w:t>
      </w:r>
      <w:r>
        <w:rPr>
          <w:rFonts w:ascii="宋体" w:hAnsi="宋体"/>
          <w:bCs/>
          <w:szCs w:val="21"/>
        </w:rPr>
        <w:t>GB145-90</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9《土工试验规程》（</w:t>
      </w:r>
      <w:r>
        <w:rPr>
          <w:rFonts w:ascii="宋体" w:hAnsi="宋体"/>
          <w:bCs/>
          <w:szCs w:val="21"/>
        </w:rPr>
        <w:t>SL237-1999</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.1</w:t>
      </w:r>
      <w:r>
        <w:rPr>
          <w:rFonts w:hint="eastAsia" w:ascii="宋体" w:hAnsi="宋体"/>
          <w:bCs/>
          <w:szCs w:val="21"/>
        </w:rPr>
        <w:t>0《建筑工地地质钻探技术标准》（</w:t>
      </w:r>
      <w:r>
        <w:rPr>
          <w:rFonts w:ascii="宋体" w:hAnsi="宋体"/>
          <w:bCs/>
          <w:szCs w:val="21"/>
        </w:rPr>
        <w:t>JGJ87-92</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.1</w:t>
      </w:r>
      <w:r>
        <w:rPr>
          <w:rFonts w:hint="eastAsia" w:ascii="宋体" w:hAnsi="宋体"/>
          <w:bCs/>
          <w:szCs w:val="21"/>
        </w:rPr>
        <w:t>1《原状土取样技术标准》（</w:t>
      </w:r>
      <w:r>
        <w:rPr>
          <w:rFonts w:ascii="宋体" w:hAnsi="宋体"/>
          <w:bCs/>
          <w:szCs w:val="21"/>
        </w:rPr>
        <w:t>JGJ89-92</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.1</w:t>
      </w:r>
      <w:r>
        <w:rPr>
          <w:rFonts w:hint="eastAsia" w:ascii="宋体" w:hAnsi="宋体"/>
          <w:bCs/>
          <w:szCs w:val="21"/>
        </w:rPr>
        <w:t>2《建筑桩基技术规范》（</w:t>
      </w:r>
      <w:r>
        <w:rPr>
          <w:rFonts w:ascii="宋体" w:hAnsi="宋体"/>
          <w:bCs/>
          <w:szCs w:val="21"/>
        </w:rPr>
        <w:t>JGJ94-94</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.1</w:t>
      </w:r>
      <w:r>
        <w:rPr>
          <w:rFonts w:hint="eastAsia" w:ascii="宋体" w:hAnsi="宋体"/>
          <w:bCs/>
          <w:szCs w:val="21"/>
        </w:rPr>
        <w:t>3《建筑基坑支护技术规范》（</w:t>
      </w:r>
      <w:r>
        <w:rPr>
          <w:rFonts w:ascii="宋体" w:hAnsi="宋体"/>
          <w:bCs/>
          <w:szCs w:val="21"/>
        </w:rPr>
        <w:t>JGJ120-99</w:t>
      </w:r>
      <w:r>
        <w:rPr>
          <w:rFonts w:hint="eastAsia"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.14</w:t>
      </w:r>
      <w:r>
        <w:rPr>
          <w:rFonts w:hint="eastAsia" w:ascii="宋体" w:hAnsi="宋体"/>
          <w:bCs/>
          <w:szCs w:val="21"/>
        </w:rPr>
        <w:t>《建筑工程勘察文件编制深度规定》</w:t>
      </w:r>
      <w:r>
        <w:rPr>
          <w:rFonts w:ascii="宋体" w:hAnsi="宋体"/>
          <w:bCs/>
          <w:szCs w:val="21"/>
        </w:rPr>
        <w:t>(</w:t>
      </w:r>
      <w:r>
        <w:rPr>
          <w:rFonts w:hint="eastAsia" w:ascii="宋体" w:hAnsi="宋体"/>
          <w:bCs/>
          <w:szCs w:val="21"/>
        </w:rPr>
        <w:t>试行</w:t>
      </w:r>
      <w:r>
        <w:rPr>
          <w:rFonts w:ascii="宋体" w:hAnsi="宋体"/>
          <w:bCs/>
          <w:szCs w:val="21"/>
        </w:rPr>
        <w:t>)</w:t>
      </w:r>
    </w:p>
    <w:p>
      <w:pPr>
        <w:spacing w:line="360" w:lineRule="auto"/>
        <w:ind w:firstLine="510"/>
        <w:rPr>
          <w:rFonts w:ascii="宋体" w:hAnsi="宋体"/>
          <w:bCs/>
          <w:szCs w:val="21"/>
        </w:rPr>
      </w:pPr>
      <w:r>
        <w:rPr>
          <w:rFonts w:hint="eastAsia" w:ascii="宋体" w:hAnsi="宋体"/>
          <w:bCs/>
          <w:szCs w:val="21"/>
        </w:rPr>
        <w:t>1.3</w:t>
      </w:r>
      <w:r>
        <w:rPr>
          <w:rFonts w:ascii="宋体" w:hAnsi="宋体"/>
          <w:bCs/>
          <w:szCs w:val="21"/>
        </w:rPr>
        <w:t>.</w:t>
      </w:r>
      <w:r>
        <w:rPr>
          <w:rFonts w:hint="eastAsia" w:ascii="宋体" w:hAnsi="宋体"/>
          <w:bCs/>
          <w:szCs w:val="21"/>
        </w:rPr>
        <w:t>15上述规范和标准如发生不一致时，则以要求最为严格的规范、规程或标准作为工作依据。</w:t>
      </w:r>
    </w:p>
    <w:p>
      <w:pPr>
        <w:ind w:left="-139"/>
        <w:rPr>
          <w:rFonts w:ascii="宋体" w:hAnsi="宋体"/>
          <w:szCs w:val="21"/>
        </w:rPr>
      </w:pPr>
      <w:r>
        <w:rPr>
          <w:rFonts w:hint="eastAsia" w:ascii="宋体" w:hAnsi="宋体"/>
          <w:szCs w:val="21"/>
        </w:rPr>
        <w:t>（二）勘察报告要求</w:t>
      </w:r>
    </w:p>
    <w:p>
      <w:pPr>
        <w:spacing w:line="360" w:lineRule="auto"/>
        <w:ind w:firstLine="510"/>
        <w:rPr>
          <w:rFonts w:ascii="宋体" w:hAnsi="宋体"/>
          <w:szCs w:val="21"/>
        </w:rPr>
      </w:pPr>
      <w:r>
        <w:rPr>
          <w:rFonts w:ascii="宋体" w:hAnsi="宋体"/>
          <w:szCs w:val="21"/>
        </w:rPr>
        <w:t>1</w:t>
      </w:r>
      <w:r>
        <w:rPr>
          <w:rFonts w:hint="eastAsia" w:ascii="宋体" w:hAnsi="宋体"/>
          <w:szCs w:val="21"/>
        </w:rPr>
        <w:t>对建筑物范围内的地质构造、地层结构及其均匀性，以及各岩土层的物理力学性质和工程特性做出评价。</w:t>
      </w:r>
    </w:p>
    <w:p>
      <w:pPr>
        <w:spacing w:line="360" w:lineRule="auto"/>
        <w:ind w:firstLine="510"/>
        <w:rPr>
          <w:rFonts w:ascii="宋体" w:hAnsi="宋体"/>
          <w:szCs w:val="21"/>
        </w:rPr>
      </w:pPr>
      <w:r>
        <w:rPr>
          <w:rFonts w:ascii="宋体" w:hAnsi="宋体"/>
          <w:szCs w:val="21"/>
        </w:rPr>
        <w:t>2</w:t>
      </w:r>
      <w:r>
        <w:rPr>
          <w:rFonts w:hint="eastAsia" w:ascii="宋体" w:hAnsi="宋体"/>
          <w:szCs w:val="21"/>
        </w:rPr>
        <w:t>有无影响建筑场地稳定性的不良地质作用，场地不良地质作用的成因、分布、规模、发展趋势，有无暗浜、暗塘、墓穴等，并对其危害程度、建筑场地稳定性做出评价，提出预防措施的建议。</w:t>
      </w:r>
    </w:p>
    <w:p>
      <w:pPr>
        <w:spacing w:line="360" w:lineRule="auto"/>
        <w:ind w:firstLine="510"/>
        <w:rPr>
          <w:rFonts w:ascii="宋体" w:hAnsi="宋体"/>
          <w:szCs w:val="21"/>
        </w:rPr>
      </w:pPr>
      <w:r>
        <w:rPr>
          <w:rFonts w:ascii="宋体" w:hAnsi="宋体"/>
          <w:szCs w:val="21"/>
        </w:rPr>
        <w:t>3</w:t>
      </w:r>
      <w:r>
        <w:rPr>
          <w:rFonts w:hint="eastAsia" w:ascii="宋体" w:hAnsi="宋体"/>
          <w:szCs w:val="21"/>
        </w:rPr>
        <w:t>地下水埋藏情况、类型和水位幅度和规律，以及地下水和土对建筑材料的腐蚀性，设计抗渗水位及抗浮水位，提出施工降水方法的建议和有关技术参数。</w:t>
      </w:r>
    </w:p>
    <w:p>
      <w:pPr>
        <w:spacing w:line="360" w:lineRule="auto"/>
        <w:ind w:firstLine="510"/>
        <w:rPr>
          <w:rFonts w:ascii="宋体" w:hAnsi="宋体"/>
          <w:szCs w:val="21"/>
        </w:rPr>
      </w:pPr>
      <w:r>
        <w:rPr>
          <w:rFonts w:ascii="宋体" w:hAnsi="宋体"/>
          <w:szCs w:val="21"/>
        </w:rPr>
        <w:t>4</w:t>
      </w:r>
      <w:r>
        <w:rPr>
          <w:rFonts w:hint="eastAsia" w:ascii="宋体" w:hAnsi="宋体"/>
          <w:szCs w:val="21"/>
        </w:rPr>
        <w:t>提供抗震设防烈度、分组及有关技术参数，场地土类型和场地类别，并对饱和砂土和粉土进行液化判别，对场地和地基的地震效应、场地地震安全性做出初步评价。</w:t>
      </w:r>
    </w:p>
    <w:p>
      <w:pPr>
        <w:spacing w:line="360" w:lineRule="auto"/>
        <w:ind w:firstLine="510"/>
        <w:rPr>
          <w:rFonts w:ascii="宋体" w:hAnsi="宋体"/>
          <w:szCs w:val="21"/>
        </w:rPr>
      </w:pPr>
      <w:r>
        <w:rPr>
          <w:rFonts w:ascii="宋体" w:hAnsi="宋体"/>
          <w:szCs w:val="21"/>
        </w:rPr>
        <w:t>5</w:t>
      </w:r>
      <w:r>
        <w:rPr>
          <w:rFonts w:hint="eastAsia" w:ascii="宋体" w:hAnsi="宋体"/>
          <w:szCs w:val="21"/>
        </w:rPr>
        <w:t>场地土的标准冻结深度。</w:t>
      </w:r>
    </w:p>
    <w:p>
      <w:pPr>
        <w:spacing w:line="360" w:lineRule="auto"/>
        <w:ind w:firstLine="510"/>
        <w:rPr>
          <w:rFonts w:ascii="宋体" w:hAnsi="宋体"/>
          <w:szCs w:val="21"/>
        </w:rPr>
      </w:pPr>
      <w:r>
        <w:rPr>
          <w:rFonts w:ascii="宋体" w:hAnsi="宋体"/>
          <w:szCs w:val="21"/>
        </w:rPr>
        <w:t>6</w:t>
      </w:r>
      <w:r>
        <w:rPr>
          <w:rFonts w:hint="eastAsia" w:ascii="宋体" w:hAnsi="宋体"/>
          <w:szCs w:val="21"/>
        </w:rPr>
        <w:t>对可供采用的地基基础设计方案进行论证分析，建议适当的基础形式和基础持力层，并提出经济合理的地基和基础设计方案和建议。</w:t>
      </w:r>
    </w:p>
    <w:p>
      <w:pPr>
        <w:spacing w:line="360" w:lineRule="auto"/>
        <w:ind w:firstLine="510"/>
        <w:rPr>
          <w:rFonts w:ascii="宋体" w:hAnsi="宋体"/>
          <w:bCs/>
          <w:szCs w:val="21"/>
        </w:rPr>
      </w:pPr>
      <w:r>
        <w:rPr>
          <w:rFonts w:ascii="宋体" w:hAnsi="宋体"/>
          <w:bCs/>
          <w:szCs w:val="21"/>
        </w:rPr>
        <w:t>7</w:t>
      </w:r>
      <w:r>
        <w:rPr>
          <w:rFonts w:hint="eastAsia" w:ascii="宋体" w:hAnsi="宋体"/>
          <w:bCs/>
          <w:szCs w:val="21"/>
        </w:rPr>
        <w:t>拟采用桩基方案时成桩的可能性分析，施工对周围环境影响分析和评价。</w:t>
      </w:r>
    </w:p>
    <w:p>
      <w:pPr>
        <w:spacing w:line="360" w:lineRule="auto"/>
        <w:ind w:firstLine="510"/>
        <w:rPr>
          <w:rFonts w:ascii="宋体" w:hAnsi="宋体"/>
          <w:bCs/>
          <w:szCs w:val="21"/>
        </w:rPr>
      </w:pPr>
      <w:r>
        <w:rPr>
          <w:rFonts w:ascii="宋体" w:hAnsi="宋体"/>
          <w:bCs/>
          <w:szCs w:val="21"/>
        </w:rPr>
        <w:t>8</w:t>
      </w:r>
      <w:r>
        <w:rPr>
          <w:rFonts w:hint="eastAsia" w:ascii="宋体" w:hAnsi="宋体"/>
          <w:bCs/>
          <w:szCs w:val="21"/>
        </w:rPr>
        <w:t>提供与设计要求相对应的地基承载力特征值及变形计算参数，预估基础沉降量，估算的期望差和总基础和桩沉降值，并对设计与施工应注意的问题提出建议。</w:t>
      </w:r>
    </w:p>
    <w:p>
      <w:pPr>
        <w:spacing w:line="360" w:lineRule="auto"/>
        <w:ind w:firstLine="510"/>
        <w:rPr>
          <w:rFonts w:ascii="宋体" w:hAnsi="宋体"/>
          <w:szCs w:val="21"/>
        </w:rPr>
      </w:pPr>
      <w:r>
        <w:t>9</w:t>
      </w:r>
      <w:r>
        <w:rPr>
          <w:rFonts w:hint="eastAsia"/>
        </w:rPr>
        <w:t>深基坑开挖的边坡稳定计算、支护设计及施工降水所需的岩土技术参数，论证其对</w:t>
      </w:r>
      <w:r>
        <w:rPr>
          <w:rFonts w:hint="eastAsia" w:ascii="宋体" w:hAnsi="宋体"/>
          <w:szCs w:val="21"/>
        </w:rPr>
        <w:t>周围已有建筑物和地下设施的影响。</w:t>
      </w:r>
    </w:p>
    <w:p>
      <w:pPr>
        <w:ind w:left="-139"/>
        <w:rPr>
          <w:rFonts w:ascii="宋体" w:hAnsi="宋体"/>
          <w:szCs w:val="21"/>
        </w:rPr>
      </w:pPr>
      <w:r>
        <w:rPr>
          <w:rFonts w:hint="eastAsia" w:ascii="宋体" w:hAnsi="宋体"/>
          <w:szCs w:val="21"/>
        </w:rPr>
        <w:t>（三）勘察报告应包括：</w:t>
      </w:r>
    </w:p>
    <w:p>
      <w:pPr>
        <w:spacing w:line="360" w:lineRule="auto"/>
        <w:ind w:left="149" w:leftChars="71" w:firstLine="210" w:firstLineChars="100"/>
        <w:rPr>
          <w:rFonts w:ascii="宋体" w:hAnsi="宋体"/>
          <w:szCs w:val="21"/>
        </w:rPr>
      </w:pPr>
      <w:r>
        <w:rPr>
          <w:rFonts w:hint="eastAsia" w:ascii="宋体" w:hAnsi="宋体"/>
          <w:szCs w:val="21"/>
        </w:rPr>
        <w:t>1．拟建场地位置及建筑物概况</w:t>
      </w:r>
    </w:p>
    <w:p>
      <w:pPr>
        <w:spacing w:line="360" w:lineRule="auto"/>
        <w:ind w:firstLine="315" w:firstLineChars="150"/>
        <w:rPr>
          <w:rFonts w:ascii="宋体" w:hAnsi="宋体"/>
          <w:szCs w:val="21"/>
        </w:rPr>
      </w:pPr>
      <w:r>
        <w:rPr>
          <w:rFonts w:hint="eastAsia" w:ascii="宋体" w:hAnsi="宋体"/>
          <w:szCs w:val="21"/>
        </w:rPr>
        <w:t>2．勘察目的、任务要求</w:t>
      </w:r>
    </w:p>
    <w:p>
      <w:pPr>
        <w:spacing w:line="360" w:lineRule="auto"/>
        <w:ind w:firstLine="315" w:firstLineChars="150"/>
        <w:rPr>
          <w:rFonts w:ascii="宋体" w:hAnsi="宋体"/>
          <w:szCs w:val="21"/>
        </w:rPr>
      </w:pPr>
      <w:r>
        <w:rPr>
          <w:rFonts w:hint="eastAsia" w:ascii="宋体" w:hAnsi="宋体"/>
          <w:szCs w:val="21"/>
        </w:rPr>
        <w:t>3．依据的规范、规程、标准</w:t>
      </w:r>
    </w:p>
    <w:p>
      <w:pPr>
        <w:spacing w:line="360" w:lineRule="auto"/>
        <w:ind w:left="360"/>
        <w:rPr>
          <w:rFonts w:ascii="宋体" w:hAnsi="宋体"/>
          <w:szCs w:val="21"/>
        </w:rPr>
      </w:pPr>
      <w:r>
        <w:rPr>
          <w:rFonts w:hint="eastAsia" w:ascii="宋体" w:hAnsi="宋体"/>
          <w:szCs w:val="21"/>
        </w:rPr>
        <w:t>4．勘察方法和工作量</w:t>
      </w:r>
    </w:p>
    <w:p>
      <w:pPr>
        <w:spacing w:line="360" w:lineRule="auto"/>
        <w:ind w:left="360"/>
        <w:rPr>
          <w:rFonts w:ascii="宋体" w:hAnsi="宋体"/>
          <w:szCs w:val="21"/>
        </w:rPr>
      </w:pPr>
      <w:r>
        <w:rPr>
          <w:rFonts w:hint="eastAsia" w:ascii="宋体" w:hAnsi="宋体"/>
          <w:szCs w:val="21"/>
        </w:rPr>
        <w:t>5．地形、地貌、地质构造</w:t>
      </w:r>
    </w:p>
    <w:p>
      <w:pPr>
        <w:spacing w:line="360" w:lineRule="auto"/>
        <w:ind w:left="831" w:leftChars="171" w:hanging="472" w:hangingChars="225"/>
        <w:rPr>
          <w:rFonts w:ascii="宋体" w:hAnsi="宋体"/>
          <w:szCs w:val="21"/>
        </w:rPr>
      </w:pPr>
      <w:r>
        <w:rPr>
          <w:rFonts w:hint="eastAsia" w:ascii="宋体" w:hAnsi="宋体"/>
          <w:szCs w:val="21"/>
        </w:rPr>
        <w:t>6．地层岩性及其分布特征（特别注意土层的不均匀性、存在各种不良地质现象的可能性等内容的叙述）</w:t>
      </w:r>
    </w:p>
    <w:p>
      <w:pPr>
        <w:spacing w:line="360" w:lineRule="auto"/>
        <w:ind w:firstLine="315" w:firstLineChars="150"/>
        <w:rPr>
          <w:rFonts w:ascii="宋体" w:hAnsi="宋体"/>
          <w:szCs w:val="21"/>
        </w:rPr>
      </w:pPr>
      <w:r>
        <w:rPr>
          <w:rFonts w:hint="eastAsia" w:ascii="宋体" w:hAnsi="宋体"/>
          <w:szCs w:val="21"/>
        </w:rPr>
        <w:t>7．场区地下水埋藏情况、类型、水位及其变化</w:t>
      </w:r>
    </w:p>
    <w:p>
      <w:pPr>
        <w:spacing w:line="360" w:lineRule="auto"/>
        <w:ind w:left="779" w:leftChars="171" w:hanging="420" w:hangingChars="200"/>
        <w:rPr>
          <w:rFonts w:ascii="宋体" w:hAnsi="宋体"/>
          <w:szCs w:val="21"/>
        </w:rPr>
      </w:pPr>
      <w:r>
        <w:rPr>
          <w:rFonts w:hint="eastAsia" w:ascii="宋体" w:hAnsi="宋体"/>
          <w:szCs w:val="21"/>
        </w:rPr>
        <w:t>8．场地所在区域的抗震设防烈度、设计基本地震加速度、设计地震分组、划分场地类别、岩土地震稳定性、地基土液化评价</w:t>
      </w:r>
    </w:p>
    <w:p>
      <w:pPr>
        <w:spacing w:line="360" w:lineRule="auto"/>
        <w:ind w:left="831" w:leftChars="170" w:hanging="474" w:hangingChars="226"/>
        <w:rPr>
          <w:rFonts w:ascii="宋体" w:hAnsi="宋体"/>
          <w:szCs w:val="21"/>
        </w:rPr>
      </w:pPr>
      <w:r>
        <w:rPr>
          <w:rFonts w:hint="eastAsia" w:ascii="宋体" w:hAnsi="宋体"/>
          <w:szCs w:val="21"/>
        </w:rPr>
        <w:t>9．岩土工程综合评价（如地基土稳定、基坑边坡稳定、地下水对施工的影响、土和水对建筑材料的腐蚀性评价等）</w:t>
      </w:r>
    </w:p>
    <w:p>
      <w:pPr>
        <w:spacing w:line="360" w:lineRule="auto"/>
        <w:ind w:left="831" w:leftChars="170" w:hanging="474" w:hangingChars="226"/>
        <w:rPr>
          <w:rFonts w:ascii="宋体" w:hAnsi="宋体"/>
          <w:szCs w:val="21"/>
        </w:rPr>
      </w:pPr>
      <w:r>
        <w:rPr>
          <w:rFonts w:hint="eastAsia" w:ascii="宋体" w:hAnsi="宋体"/>
          <w:szCs w:val="21"/>
        </w:rPr>
        <w:t>10．地基方案及相关技术建议</w:t>
      </w:r>
    </w:p>
    <w:p>
      <w:pPr>
        <w:numPr>
          <w:ilvl w:val="0"/>
          <w:numId w:val="2"/>
        </w:numPr>
        <w:spacing w:line="360" w:lineRule="auto"/>
        <w:ind w:left="720" w:firstLine="113"/>
        <w:rPr>
          <w:rFonts w:ascii="宋体" w:hAnsi="宋体"/>
          <w:szCs w:val="21"/>
        </w:rPr>
      </w:pPr>
      <w:r>
        <w:rPr>
          <w:rFonts w:hint="eastAsia" w:ascii="宋体" w:hAnsi="宋体"/>
          <w:szCs w:val="21"/>
        </w:rPr>
        <w:t>关于地基的建议：根据地质条件及沉降计算(埋深、建筑概况详见建筑方案图)的结果，给出安全可靠、技术可行、经济合理、保护环境的地基基础设计方案。</w:t>
      </w:r>
    </w:p>
    <w:p>
      <w:pPr>
        <w:numPr>
          <w:ilvl w:val="0"/>
          <w:numId w:val="2"/>
        </w:numPr>
        <w:spacing w:line="360" w:lineRule="auto"/>
        <w:rPr>
          <w:rFonts w:ascii="宋体" w:hAnsi="宋体"/>
          <w:szCs w:val="21"/>
        </w:rPr>
      </w:pPr>
      <w:r>
        <w:rPr>
          <w:rFonts w:hint="eastAsia" w:ascii="宋体" w:hAnsi="宋体"/>
          <w:szCs w:val="21"/>
        </w:rPr>
        <w:t>设计及施工计算参数，含抗浮设防水位、抗渗设防水位的取值</w:t>
      </w:r>
    </w:p>
    <w:p>
      <w:pPr>
        <w:numPr>
          <w:ilvl w:val="0"/>
          <w:numId w:val="2"/>
        </w:numPr>
        <w:spacing w:line="360" w:lineRule="auto"/>
        <w:rPr>
          <w:rFonts w:ascii="宋体" w:hAnsi="宋体"/>
          <w:szCs w:val="21"/>
        </w:rPr>
      </w:pPr>
      <w:r>
        <w:rPr>
          <w:rFonts w:hint="eastAsia" w:ascii="宋体" w:hAnsi="宋体"/>
          <w:szCs w:val="21"/>
        </w:rPr>
        <w:t>关于降水、基坑方案、验槽、监测等方面的建议。</w:t>
      </w:r>
    </w:p>
    <w:p>
      <w:pPr>
        <w:numPr>
          <w:ilvl w:val="0"/>
          <w:numId w:val="2"/>
        </w:numPr>
        <w:spacing w:line="360" w:lineRule="auto"/>
        <w:rPr>
          <w:rFonts w:ascii="宋体" w:hAnsi="宋体"/>
          <w:szCs w:val="21"/>
        </w:rPr>
      </w:pPr>
      <w:r>
        <w:rPr>
          <w:rFonts w:hint="eastAsia" w:ascii="宋体" w:hAnsi="宋体"/>
          <w:szCs w:val="21"/>
        </w:rPr>
        <w:t>预测施工和使用期间,可能遇到的岩土工程问题，并提出预防措施和处理对策.</w:t>
      </w:r>
    </w:p>
    <w:p>
      <w:pPr>
        <w:numPr>
          <w:ilvl w:val="0"/>
          <w:numId w:val="2"/>
        </w:numPr>
        <w:spacing w:line="360" w:lineRule="auto"/>
        <w:rPr>
          <w:rFonts w:ascii="宋体" w:hAnsi="宋体"/>
          <w:szCs w:val="21"/>
        </w:rPr>
      </w:pPr>
      <w:r>
        <w:rPr>
          <w:rFonts w:hint="eastAsia" w:ascii="宋体" w:hAnsi="宋体"/>
          <w:szCs w:val="21"/>
        </w:rPr>
        <w:t>其他。</w:t>
      </w:r>
    </w:p>
    <w:p>
      <w:pPr>
        <w:spacing w:line="360" w:lineRule="auto"/>
        <w:ind w:left="831" w:leftChars="170" w:hanging="474" w:hangingChars="226"/>
      </w:pPr>
      <w:r>
        <w:rPr>
          <w:rFonts w:hint="eastAsia" w:ascii="宋体" w:hAnsi="宋体"/>
          <w:szCs w:val="21"/>
        </w:rPr>
        <w:t>11．相关的图表：如勘探点平面布置图、工程地质剖面图（钻孔柱状图）、岩土物理力学性质综合统计表、土工试验报告的相关表格、水质分析、土的腐蚀性、土壤的电阻率等。</w:t>
      </w:r>
    </w:p>
    <w:p>
      <w:pPr>
        <w:pStyle w:val="22"/>
      </w:pPr>
      <w:bookmarkStart w:id="5" w:name="_Toc291773088"/>
      <w:bookmarkStart w:id="6" w:name="_Toc291772899"/>
      <w:bookmarkStart w:id="7" w:name="_Toc322699905"/>
      <w:r>
        <w:rPr>
          <w:rFonts w:hint="eastAsia"/>
        </w:rPr>
        <w:t xml:space="preserve">第二章 </w:t>
      </w:r>
      <w:r>
        <w:rPr>
          <w:rFonts w:hint="eastAsia"/>
          <w:lang w:val="en-US" w:eastAsia="zh-CN"/>
        </w:rPr>
        <w:t>报价</w:t>
      </w:r>
      <w:r>
        <w:rPr>
          <w:rFonts w:hint="eastAsia"/>
        </w:rPr>
        <w:t>人须知</w:t>
      </w:r>
      <w:bookmarkEnd w:id="5"/>
      <w:bookmarkEnd w:id="6"/>
      <w:bookmarkEnd w:id="7"/>
    </w:p>
    <w:p>
      <w:pPr>
        <w:spacing w:line="360" w:lineRule="auto"/>
        <w:ind w:left="510"/>
        <w:rPr>
          <w:rFonts w:hint="eastAsia" w:ascii="宋体" w:hAnsi="宋体"/>
          <w:b/>
          <w:szCs w:val="21"/>
        </w:rPr>
      </w:pPr>
      <w:bookmarkStart w:id="8" w:name="_Toc291773089"/>
      <w:bookmarkStart w:id="9" w:name="_Toc322699906"/>
      <w:r>
        <w:rPr>
          <w:rFonts w:hint="eastAsia" w:ascii="宋体" w:hAnsi="宋体"/>
          <w:b/>
          <w:szCs w:val="21"/>
        </w:rPr>
        <w:t>2.1对</w:t>
      </w:r>
      <w:r>
        <w:rPr>
          <w:rFonts w:hint="eastAsia" w:ascii="宋体" w:hAnsi="宋体"/>
          <w:b/>
          <w:szCs w:val="21"/>
          <w:lang w:val="en-US" w:eastAsia="zh-CN"/>
        </w:rPr>
        <w:t>报价</w:t>
      </w:r>
      <w:r>
        <w:rPr>
          <w:rFonts w:hint="eastAsia" w:ascii="宋体" w:hAnsi="宋体"/>
          <w:b/>
          <w:szCs w:val="21"/>
        </w:rPr>
        <w:t>人</w:t>
      </w:r>
      <w:r>
        <w:rPr>
          <w:rFonts w:hint="eastAsia" w:ascii="宋体" w:hAnsi="宋体"/>
          <w:b/>
          <w:szCs w:val="21"/>
          <w:lang w:val="en-US" w:eastAsia="zh-CN"/>
        </w:rPr>
        <w:t>及项目负责人资格要求</w:t>
      </w:r>
    </w:p>
    <w:bookmarkEnd w:id="8"/>
    <w:bookmarkEnd w:id="9"/>
    <w:p>
      <w:pPr>
        <w:spacing w:line="360" w:lineRule="auto"/>
        <w:ind w:firstLine="510"/>
        <w:rPr>
          <w:rFonts w:hint="default"/>
          <w:lang w:val="en-US" w:eastAsia="zh-CN"/>
        </w:rPr>
      </w:pPr>
      <w:r>
        <w:rPr>
          <w:rFonts w:hint="default"/>
          <w:lang w:val="en-US" w:eastAsia="zh-CN"/>
        </w:rPr>
        <w:t>1、经核准和颁发的工程勘察综合</w:t>
      </w:r>
      <w:r>
        <w:rPr>
          <w:rFonts w:hint="eastAsia"/>
          <w:lang w:val="en-US" w:eastAsia="zh-CN"/>
        </w:rPr>
        <w:t>乙</w:t>
      </w:r>
      <w:r>
        <w:rPr>
          <w:rFonts w:hint="default"/>
          <w:lang w:val="en-US" w:eastAsia="zh-CN"/>
        </w:rPr>
        <w:t>级或工程勘察专业类岩土工程勘察专业乙级及以上资质。</w:t>
      </w:r>
    </w:p>
    <w:p>
      <w:pPr>
        <w:spacing w:line="360" w:lineRule="auto"/>
        <w:ind w:firstLine="510"/>
        <w:rPr>
          <w:rFonts w:hint="default"/>
          <w:lang w:val="en-US" w:eastAsia="zh-CN"/>
        </w:rPr>
      </w:pPr>
      <w:r>
        <w:rPr>
          <w:rFonts w:hint="default"/>
          <w:lang w:val="en-US" w:eastAsia="zh-CN"/>
        </w:rPr>
        <w:t>2、项目负责人资质类别和等级：具有国家注册土木工程师（岩土）注册证书</w:t>
      </w:r>
    </w:p>
    <w:p>
      <w:pPr>
        <w:spacing w:line="360" w:lineRule="auto"/>
        <w:ind w:firstLine="510"/>
        <w:rPr>
          <w:rFonts w:hint="default"/>
          <w:lang w:val="en-US" w:eastAsia="zh-CN"/>
        </w:rPr>
      </w:pPr>
      <w:r>
        <w:rPr>
          <w:rFonts w:hint="default"/>
          <w:lang w:val="en-US" w:eastAsia="zh-CN"/>
        </w:rPr>
        <w:t>3、</w:t>
      </w:r>
      <w:r>
        <w:rPr>
          <w:rFonts w:hint="eastAsia"/>
          <w:lang w:val="en-US" w:eastAsia="zh-CN"/>
        </w:rPr>
        <w:t>报价</w:t>
      </w:r>
      <w:r>
        <w:rPr>
          <w:rFonts w:hint="default"/>
          <w:lang w:val="en-US" w:eastAsia="zh-CN"/>
        </w:rPr>
        <w:t>申请人的单位名称必须与企业资质证书上的单位名称一致</w:t>
      </w:r>
    </w:p>
    <w:p>
      <w:pPr>
        <w:spacing w:line="360" w:lineRule="auto"/>
        <w:ind w:firstLine="510"/>
        <w:rPr>
          <w:rFonts w:hint="default"/>
          <w:lang w:val="en-US" w:eastAsia="zh-CN"/>
        </w:rPr>
      </w:pPr>
      <w:r>
        <w:rPr>
          <w:rFonts w:hint="default"/>
          <w:lang w:val="en-US" w:eastAsia="zh-CN"/>
        </w:rPr>
        <w:t>4、</w:t>
      </w:r>
      <w:r>
        <w:rPr>
          <w:rFonts w:hint="eastAsia"/>
          <w:lang w:val="en-US" w:eastAsia="zh-CN"/>
        </w:rPr>
        <w:t>报价</w:t>
      </w:r>
      <w:r>
        <w:rPr>
          <w:rFonts w:hint="default"/>
          <w:lang w:val="en-US" w:eastAsia="zh-CN"/>
        </w:rPr>
        <w:t>人具有与</w:t>
      </w:r>
      <w:r>
        <w:rPr>
          <w:rFonts w:hint="eastAsia"/>
          <w:lang w:val="en-US" w:eastAsia="zh-CN"/>
        </w:rPr>
        <w:t>报价</w:t>
      </w:r>
      <w:r>
        <w:rPr>
          <w:rFonts w:hint="default"/>
          <w:lang w:val="en-US" w:eastAsia="zh-CN"/>
        </w:rPr>
        <w:t>项目相应的地质堪查工作经历，三年内没有重大技术质量事故记录，没有不良诚信记录。</w:t>
      </w:r>
    </w:p>
    <w:p>
      <w:pPr>
        <w:spacing w:line="360" w:lineRule="auto"/>
        <w:ind w:firstLine="510"/>
        <w:rPr>
          <w:rFonts w:hint="default"/>
          <w:lang w:val="en-US" w:eastAsia="zh-CN"/>
        </w:rPr>
      </w:pPr>
      <w:r>
        <w:rPr>
          <w:rFonts w:hint="default"/>
          <w:lang w:val="en-US" w:eastAsia="zh-CN"/>
        </w:rPr>
        <w:t>5、项目负责人担任过1个以上中、大型地质堪查项目，项目工作成果评审达到良好或优秀级，具有较高的综合研究能力，没有重大技术质量失误记录。</w:t>
      </w:r>
    </w:p>
    <w:p>
      <w:pPr>
        <w:spacing w:line="360" w:lineRule="auto"/>
        <w:ind w:firstLine="510"/>
        <w:rPr>
          <w:rFonts w:hint="default"/>
          <w:lang w:val="en-US" w:eastAsia="zh-CN"/>
        </w:rPr>
      </w:pPr>
      <w:r>
        <w:rPr>
          <w:rFonts w:hint="default"/>
          <w:lang w:val="en-US" w:eastAsia="zh-CN"/>
        </w:rPr>
        <w:t>6、项目组成员具有相应的专业学习背景和地质堪查工作能力，具有完成项目工作任务的人员配置。</w:t>
      </w:r>
    </w:p>
    <w:p>
      <w:pPr>
        <w:spacing w:line="360" w:lineRule="auto"/>
        <w:ind w:firstLine="510"/>
        <w:rPr>
          <w:rFonts w:hint="default"/>
          <w:lang w:val="en-US" w:eastAsia="zh-CN"/>
        </w:rPr>
      </w:pPr>
      <w:r>
        <w:rPr>
          <w:rFonts w:hint="default"/>
          <w:lang w:val="en-US" w:eastAsia="zh-CN"/>
        </w:rPr>
        <w:t>7、样品分析测试或委托分析测试单位具有相应的地质堪查资质，通过省及或国家技量认证，设备配套齐全，测试方式优化，测试结果达到优秀。</w:t>
      </w:r>
    </w:p>
    <w:p>
      <w:pPr>
        <w:pStyle w:val="5"/>
      </w:pPr>
      <w:bookmarkStart w:id="10" w:name="_Toc322699907"/>
      <w:bookmarkStart w:id="11" w:name="_Toc291773090"/>
      <w:r>
        <w:rPr>
          <w:rFonts w:hint="eastAsia"/>
        </w:rPr>
        <w:t>2.2现场考察（踏勘）</w:t>
      </w:r>
      <w:bookmarkEnd w:id="10"/>
      <w:bookmarkEnd w:id="11"/>
    </w:p>
    <w:p>
      <w:pPr>
        <w:spacing w:line="360" w:lineRule="auto"/>
        <w:rPr>
          <w:rFonts w:ascii="宋体" w:hAnsi="宋体"/>
          <w:szCs w:val="21"/>
        </w:rPr>
      </w:pPr>
      <w:r>
        <w:rPr>
          <w:rFonts w:hint="eastAsia" w:ascii="宋体" w:hAnsi="宋体"/>
          <w:szCs w:val="21"/>
        </w:rPr>
        <w:t>（1）</w:t>
      </w:r>
      <w:r>
        <w:rPr>
          <w:rFonts w:hint="eastAsia" w:ascii="宋体" w:hAnsi="宋体"/>
          <w:szCs w:val="21"/>
          <w:lang w:val="en-US" w:eastAsia="zh-CN"/>
        </w:rPr>
        <w:t>报价</w:t>
      </w:r>
      <w:r>
        <w:rPr>
          <w:rFonts w:hint="eastAsia" w:ascii="宋体" w:hAnsi="宋体"/>
          <w:szCs w:val="21"/>
        </w:rPr>
        <w:t>人可自行或参加由</w:t>
      </w:r>
      <w:r>
        <w:rPr>
          <w:rFonts w:hint="eastAsia" w:ascii="宋体" w:hAnsi="宋体"/>
          <w:szCs w:val="21"/>
          <w:lang w:val="en-US" w:eastAsia="zh-CN"/>
        </w:rPr>
        <w:t>询价</w:t>
      </w:r>
      <w:r>
        <w:rPr>
          <w:rFonts w:hint="eastAsia" w:ascii="宋体" w:hAnsi="宋体"/>
          <w:szCs w:val="21"/>
        </w:rPr>
        <w:t>人统一组织对现场及其周围环境进行的考察，以便</w:t>
      </w:r>
      <w:r>
        <w:rPr>
          <w:rFonts w:hint="eastAsia" w:ascii="宋体" w:hAnsi="宋体"/>
          <w:szCs w:val="21"/>
          <w:lang w:val="en-US" w:eastAsia="zh-CN"/>
        </w:rPr>
        <w:t>报价</w:t>
      </w:r>
      <w:r>
        <w:rPr>
          <w:rFonts w:hint="eastAsia" w:ascii="宋体" w:hAnsi="宋体"/>
          <w:szCs w:val="21"/>
        </w:rPr>
        <w:t>人自行查明或核实有关编制</w:t>
      </w:r>
      <w:r>
        <w:rPr>
          <w:rFonts w:hint="eastAsia" w:ascii="宋体" w:hAnsi="宋体"/>
          <w:szCs w:val="21"/>
          <w:lang w:val="en-US" w:eastAsia="zh-CN"/>
        </w:rPr>
        <w:t>报价</w:t>
      </w:r>
      <w:r>
        <w:rPr>
          <w:rFonts w:hint="eastAsia" w:ascii="宋体" w:hAnsi="宋体"/>
          <w:szCs w:val="21"/>
        </w:rPr>
        <w:t xml:space="preserve">文件和签订合同所必需的资料。      </w:t>
      </w:r>
    </w:p>
    <w:p>
      <w:pPr>
        <w:spacing w:line="360" w:lineRule="auto"/>
        <w:rPr>
          <w:rFonts w:ascii="宋体" w:hAnsi="宋体"/>
          <w:szCs w:val="21"/>
        </w:rPr>
      </w:pPr>
      <w:r>
        <w:rPr>
          <w:rFonts w:hint="eastAsia" w:ascii="宋体" w:hAnsi="宋体"/>
          <w:szCs w:val="21"/>
        </w:rPr>
        <w:t>（2）</w:t>
      </w:r>
      <w:r>
        <w:rPr>
          <w:rFonts w:hint="eastAsia" w:ascii="宋体" w:hAnsi="宋体"/>
          <w:szCs w:val="21"/>
          <w:lang w:val="en-US" w:eastAsia="zh-CN"/>
        </w:rPr>
        <w:t>询价</w:t>
      </w:r>
      <w:r>
        <w:rPr>
          <w:rFonts w:hint="eastAsia" w:ascii="宋体" w:hAnsi="宋体"/>
          <w:szCs w:val="21"/>
        </w:rPr>
        <w:t>人向</w:t>
      </w:r>
      <w:r>
        <w:rPr>
          <w:rFonts w:hint="eastAsia" w:ascii="宋体" w:hAnsi="宋体"/>
          <w:szCs w:val="21"/>
          <w:lang w:val="en-US" w:eastAsia="zh-CN"/>
        </w:rPr>
        <w:t>报价</w:t>
      </w:r>
      <w:r>
        <w:rPr>
          <w:rFonts w:hint="eastAsia" w:ascii="宋体" w:hAnsi="宋体"/>
          <w:szCs w:val="21"/>
        </w:rPr>
        <w:t>人提供的有关现场的数据和资料，是</w:t>
      </w:r>
      <w:r>
        <w:rPr>
          <w:rFonts w:hint="eastAsia" w:ascii="宋体" w:hAnsi="宋体"/>
          <w:szCs w:val="21"/>
          <w:lang w:val="en-US" w:eastAsia="zh-CN"/>
        </w:rPr>
        <w:t>询价</w:t>
      </w:r>
      <w:r>
        <w:rPr>
          <w:rFonts w:hint="eastAsia" w:ascii="宋体" w:hAnsi="宋体"/>
          <w:szCs w:val="21"/>
        </w:rPr>
        <w:t>人现有的能被</w:t>
      </w:r>
      <w:r>
        <w:rPr>
          <w:rFonts w:hint="eastAsia" w:ascii="宋体" w:hAnsi="宋体"/>
          <w:szCs w:val="21"/>
          <w:lang w:val="en-US" w:eastAsia="zh-CN"/>
        </w:rPr>
        <w:t>报价</w:t>
      </w:r>
      <w:r>
        <w:rPr>
          <w:rFonts w:hint="eastAsia" w:ascii="宋体" w:hAnsi="宋体"/>
          <w:szCs w:val="21"/>
        </w:rPr>
        <w:t>人利用的资料，</w:t>
      </w:r>
      <w:r>
        <w:rPr>
          <w:rFonts w:hint="eastAsia" w:ascii="宋体" w:hAnsi="宋体"/>
          <w:szCs w:val="21"/>
          <w:lang w:val="en-US" w:eastAsia="zh-CN"/>
        </w:rPr>
        <w:t>询价</w:t>
      </w:r>
      <w:r>
        <w:rPr>
          <w:rFonts w:hint="eastAsia" w:ascii="宋体" w:hAnsi="宋体"/>
          <w:szCs w:val="21"/>
        </w:rPr>
        <w:t>人对</w:t>
      </w:r>
      <w:r>
        <w:rPr>
          <w:rFonts w:hint="eastAsia" w:ascii="宋体" w:hAnsi="宋体"/>
          <w:szCs w:val="21"/>
          <w:lang w:val="en-US" w:eastAsia="zh-CN"/>
        </w:rPr>
        <w:t>报价</w:t>
      </w:r>
      <w:r>
        <w:rPr>
          <w:rFonts w:hint="eastAsia" w:ascii="宋体" w:hAnsi="宋体"/>
          <w:szCs w:val="21"/>
        </w:rPr>
        <w:t>人做出的任何推论、理解和结论均不负责任。</w:t>
      </w:r>
    </w:p>
    <w:p>
      <w:pPr>
        <w:spacing w:line="360" w:lineRule="auto"/>
        <w:rPr>
          <w:rFonts w:ascii="宋体" w:hAnsi="宋体"/>
          <w:szCs w:val="21"/>
        </w:rPr>
      </w:pPr>
      <w:r>
        <w:rPr>
          <w:rFonts w:hint="eastAsia" w:ascii="宋体" w:hAnsi="宋体"/>
          <w:szCs w:val="21"/>
        </w:rPr>
        <w:t>（3）</w:t>
      </w:r>
      <w:r>
        <w:rPr>
          <w:rFonts w:hint="eastAsia" w:ascii="宋体" w:hAnsi="宋体"/>
          <w:szCs w:val="21"/>
          <w:lang w:val="en-US" w:eastAsia="zh-CN"/>
        </w:rPr>
        <w:t>报价</w:t>
      </w:r>
      <w:r>
        <w:rPr>
          <w:rFonts w:hint="eastAsia" w:ascii="宋体" w:hAnsi="宋体"/>
          <w:szCs w:val="21"/>
        </w:rPr>
        <w:t>人应承担踏勘现场的责任和风险以及自身的费用。</w:t>
      </w:r>
    </w:p>
    <w:p>
      <w:pPr>
        <w:pStyle w:val="5"/>
      </w:pPr>
      <w:bookmarkStart w:id="12" w:name="_Toc291773091"/>
      <w:bookmarkStart w:id="13" w:name="_Toc322699908"/>
      <w:r>
        <w:rPr>
          <w:rFonts w:hint="eastAsia"/>
        </w:rPr>
        <w:t>2.3报价说明</w:t>
      </w:r>
      <w:bookmarkEnd w:id="12"/>
      <w:bookmarkEnd w:id="13"/>
    </w:p>
    <w:p>
      <w:pPr>
        <w:spacing w:line="360" w:lineRule="auto"/>
        <w:rPr>
          <w:rFonts w:ascii="宋体" w:hAnsi="宋体"/>
          <w:szCs w:val="21"/>
        </w:rPr>
      </w:pPr>
      <w:r>
        <w:rPr>
          <w:rFonts w:hint="eastAsia" w:ascii="宋体" w:hAnsi="宋体"/>
          <w:szCs w:val="21"/>
        </w:rPr>
        <w:t>（1）</w:t>
      </w:r>
      <w:r>
        <w:rPr>
          <w:rFonts w:hint="eastAsia" w:ascii="宋体" w:hAnsi="宋体"/>
          <w:szCs w:val="21"/>
          <w:lang w:val="en-US" w:eastAsia="zh-CN"/>
        </w:rPr>
        <w:t>报价</w:t>
      </w:r>
      <w:r>
        <w:rPr>
          <w:rFonts w:hint="eastAsia" w:ascii="宋体" w:hAnsi="宋体"/>
          <w:szCs w:val="21"/>
        </w:rPr>
        <w:t>人的工程勘察及测量费用按照</w:t>
      </w:r>
      <w:r>
        <w:rPr>
          <w:rFonts w:ascii="宋体" w:hAnsi="宋体"/>
          <w:szCs w:val="21"/>
        </w:rPr>
        <w:t>2002</w:t>
      </w:r>
      <w:r>
        <w:rPr>
          <w:rFonts w:hint="eastAsia" w:ascii="宋体" w:hAnsi="宋体"/>
          <w:szCs w:val="21"/>
        </w:rPr>
        <w:t>年《工程勘察设计收费标准》中规定的相应计费标准，按</w:t>
      </w:r>
      <w:r>
        <w:rPr>
          <w:rFonts w:hint="eastAsia" w:ascii="宋体" w:hAnsi="宋体"/>
          <w:szCs w:val="21"/>
          <w:lang w:val="en-US" w:eastAsia="zh-CN"/>
        </w:rPr>
        <w:t>询价</w:t>
      </w:r>
      <w:r>
        <w:rPr>
          <w:rFonts w:hint="eastAsia" w:ascii="宋体" w:hAnsi="宋体"/>
          <w:szCs w:val="21"/>
        </w:rPr>
        <w:t>文件给定的资料及现行规范的相应规定，在充分考虑工程勘察及测绘的实际工作量、工程勘察现场实际情况、技术含量、难易程度、复杂性等因素的基础上进行报价。</w:t>
      </w:r>
    </w:p>
    <w:p>
      <w:pPr>
        <w:spacing w:line="360" w:lineRule="auto"/>
        <w:rPr>
          <w:rFonts w:hint="eastAsia" w:ascii="宋体" w:hAnsi="宋体"/>
          <w:szCs w:val="21"/>
        </w:rPr>
      </w:pPr>
      <w:r>
        <w:rPr>
          <w:rFonts w:hint="eastAsia" w:ascii="宋体" w:hAnsi="宋体"/>
          <w:szCs w:val="21"/>
        </w:rPr>
        <w:t>（2）</w:t>
      </w:r>
      <w:r>
        <w:rPr>
          <w:rFonts w:hint="eastAsia" w:ascii="宋体" w:hAnsi="宋体"/>
          <w:szCs w:val="21"/>
          <w:lang w:val="en-US" w:eastAsia="zh-CN"/>
        </w:rPr>
        <w:t>报价</w:t>
      </w:r>
      <w:r>
        <w:rPr>
          <w:rFonts w:hint="eastAsia" w:ascii="宋体" w:hAnsi="宋体"/>
          <w:szCs w:val="21"/>
        </w:rPr>
        <w:t>人的工程勘察及测绘费用应涵盖合同规定的所有责任：包括现场踏勘，制订勘察纲要，进行测绘、勘探、取样、试验、测试、检测、分析、评估，提交资料，与设计单位、施工单位的配合，后续服务等内容。所有根据合同或其它原因应由</w:t>
      </w:r>
      <w:r>
        <w:rPr>
          <w:rFonts w:hint="eastAsia" w:ascii="宋体" w:hAnsi="宋体"/>
          <w:szCs w:val="21"/>
          <w:lang w:val="en-US" w:eastAsia="zh-CN"/>
        </w:rPr>
        <w:t>报价</w:t>
      </w:r>
      <w:r>
        <w:rPr>
          <w:rFonts w:hint="eastAsia" w:ascii="宋体" w:hAnsi="宋体"/>
          <w:szCs w:val="21"/>
        </w:rPr>
        <w:t>人支付的税金和其它应缴纳的费用都要包括在</w:t>
      </w:r>
      <w:r>
        <w:rPr>
          <w:rFonts w:hint="eastAsia" w:ascii="宋体" w:hAnsi="宋体"/>
          <w:szCs w:val="21"/>
          <w:lang w:val="en-US" w:eastAsia="zh-CN"/>
        </w:rPr>
        <w:t>报价</w:t>
      </w:r>
      <w:r>
        <w:rPr>
          <w:rFonts w:hint="eastAsia" w:ascii="宋体" w:hAnsi="宋体"/>
          <w:szCs w:val="21"/>
        </w:rPr>
        <w:t>人提交的报价中。</w:t>
      </w:r>
    </w:p>
    <w:p>
      <w:pPr>
        <w:pStyle w:val="3"/>
        <w:rPr>
          <w:rFonts w:hint="eastAsia" w:ascii="宋体" w:hAnsi="宋体"/>
          <w:szCs w:val="21"/>
        </w:rPr>
      </w:pPr>
    </w:p>
    <w:tbl>
      <w:tblPr>
        <w:tblStyle w:val="26"/>
        <w:tblpPr w:leftFromText="180" w:rightFromText="180" w:vertAnchor="text" w:horzAnchor="page" w:tblpX="1250" w:tblpY="624"/>
        <w:tblOverlap w:val="never"/>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552"/>
        <w:gridCol w:w="1419"/>
        <w:gridCol w:w="1700"/>
        <w:gridCol w:w="1560"/>
        <w:gridCol w:w="1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816" w:type="dxa"/>
            <w:vAlign w:val="center"/>
          </w:tcPr>
          <w:p>
            <w:pPr>
              <w:pageBreakBefore w:val="0"/>
              <w:kinsoku/>
              <w:wordWrap/>
              <w:overflowPunct/>
              <w:topLinePunct w:val="0"/>
              <w:bidi w:val="0"/>
              <w:spacing w:line="240" w:lineRule="exact"/>
              <w:jc w:val="center"/>
              <w:textAlignment w:val="auto"/>
              <w:outlineLvl w:val="9"/>
              <w:rPr>
                <w:rFonts w:ascii="宋体" w:cs="仿宋"/>
                <w:b/>
                <w:color w:val="000000"/>
                <w:sz w:val="24"/>
                <w:szCs w:val="24"/>
              </w:rPr>
            </w:pPr>
            <w:bookmarkStart w:id="14" w:name="_Toc322699909"/>
            <w:r>
              <w:rPr>
                <w:rFonts w:hint="eastAsia" w:ascii="宋体" w:hAnsi="宋体" w:cs="仿宋"/>
                <w:b/>
                <w:color w:val="000000"/>
                <w:sz w:val="24"/>
                <w:szCs w:val="24"/>
              </w:rPr>
              <w:t>序号</w:t>
            </w:r>
          </w:p>
        </w:tc>
        <w:tc>
          <w:tcPr>
            <w:tcW w:w="2552" w:type="dxa"/>
            <w:vAlign w:val="center"/>
          </w:tcPr>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r>
              <w:rPr>
                <w:rFonts w:hint="eastAsia" w:ascii="宋体" w:hAnsi="宋体"/>
                <w:sz w:val="24"/>
                <w:szCs w:val="24"/>
              </w:rPr>
              <w:t>内容</w:t>
            </w:r>
          </w:p>
        </w:tc>
        <w:tc>
          <w:tcPr>
            <w:tcW w:w="1419" w:type="dxa"/>
            <w:vAlign w:val="center"/>
          </w:tcPr>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r>
              <w:rPr>
                <w:rFonts w:hint="eastAsia" w:ascii="宋体" w:hAnsi="宋体"/>
                <w:sz w:val="24"/>
                <w:szCs w:val="24"/>
              </w:rPr>
              <w:t>面积</w:t>
            </w:r>
            <w:r>
              <w:rPr>
                <w:rFonts w:ascii="宋体" w:hAnsi="宋体"/>
                <w:sz w:val="24"/>
                <w:szCs w:val="24"/>
              </w:rPr>
              <w:t>(</w:t>
            </w:r>
            <w:r>
              <w:rPr>
                <w:rFonts w:hint="eastAsia" w:ascii="宋体" w:hAnsi="宋体"/>
                <w:sz w:val="24"/>
                <w:szCs w:val="24"/>
              </w:rPr>
              <w:t>㎡</w:t>
            </w:r>
            <w:r>
              <w:rPr>
                <w:rFonts w:ascii="宋体" w:hAnsi="宋体"/>
                <w:sz w:val="24"/>
                <w:szCs w:val="24"/>
              </w:rPr>
              <w:t>)</w:t>
            </w:r>
          </w:p>
        </w:tc>
        <w:tc>
          <w:tcPr>
            <w:tcW w:w="1700" w:type="dxa"/>
            <w:vAlign w:val="center"/>
          </w:tcPr>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r>
              <w:rPr>
                <w:rFonts w:hint="eastAsia" w:ascii="宋体" w:hAnsi="宋体"/>
                <w:sz w:val="24"/>
                <w:szCs w:val="24"/>
              </w:rPr>
              <w:t>单价</w:t>
            </w:r>
          </w:p>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r>
              <w:rPr>
                <w:rFonts w:ascii="宋体" w:hAnsi="宋体"/>
                <w:sz w:val="24"/>
                <w:szCs w:val="24"/>
              </w:rPr>
              <w:t>(</w:t>
            </w:r>
            <w:r>
              <w:rPr>
                <w:rFonts w:hint="eastAsia" w:ascii="宋体" w:hAnsi="宋体"/>
                <w:sz w:val="24"/>
                <w:szCs w:val="24"/>
              </w:rPr>
              <w:t>元</w:t>
            </w:r>
            <w:r>
              <w:rPr>
                <w:rFonts w:ascii="宋体" w:hAnsi="宋体"/>
                <w:sz w:val="24"/>
                <w:szCs w:val="24"/>
              </w:rPr>
              <w:t>/</w:t>
            </w:r>
            <w:r>
              <w:rPr>
                <w:rFonts w:hint="eastAsia" w:ascii="宋体" w:hAnsi="宋体"/>
                <w:sz w:val="24"/>
                <w:szCs w:val="24"/>
              </w:rPr>
              <w:t>㎡</w:t>
            </w:r>
            <w:r>
              <w:rPr>
                <w:rFonts w:ascii="宋体" w:hAnsi="宋体"/>
                <w:sz w:val="24"/>
                <w:szCs w:val="24"/>
              </w:rPr>
              <w:t>)</w:t>
            </w:r>
          </w:p>
        </w:tc>
        <w:tc>
          <w:tcPr>
            <w:tcW w:w="1560" w:type="dxa"/>
            <w:vAlign w:val="center"/>
          </w:tcPr>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r>
              <w:rPr>
                <w:rFonts w:hint="eastAsia" w:ascii="宋体" w:hAnsi="宋体"/>
                <w:sz w:val="24"/>
                <w:szCs w:val="24"/>
              </w:rPr>
              <w:t>总价</w:t>
            </w:r>
          </w:p>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r>
              <w:rPr>
                <w:rFonts w:hint="eastAsia" w:ascii="宋体" w:hAnsi="宋体"/>
                <w:sz w:val="24"/>
                <w:szCs w:val="24"/>
              </w:rPr>
              <w:t>（万元）</w:t>
            </w:r>
          </w:p>
        </w:tc>
        <w:tc>
          <w:tcPr>
            <w:tcW w:w="1915" w:type="dxa"/>
            <w:vAlign w:val="center"/>
          </w:tcPr>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0" w:hRule="atLeast"/>
        </w:trPr>
        <w:tc>
          <w:tcPr>
            <w:tcW w:w="816" w:type="dxa"/>
            <w:vAlign w:val="center"/>
          </w:tcPr>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r>
              <w:rPr>
                <w:rFonts w:ascii="宋体" w:hAnsi="宋体"/>
                <w:sz w:val="24"/>
                <w:szCs w:val="24"/>
              </w:rPr>
              <w:t>1</w:t>
            </w:r>
          </w:p>
        </w:tc>
        <w:tc>
          <w:tcPr>
            <w:tcW w:w="2552" w:type="dxa"/>
            <w:vAlign w:val="center"/>
          </w:tcPr>
          <w:p>
            <w:pPr>
              <w:pageBreakBefore w:val="0"/>
              <w:kinsoku/>
              <w:wordWrap/>
              <w:overflowPunct/>
              <w:topLinePunct w:val="0"/>
              <w:bidi w:val="0"/>
              <w:adjustRightInd w:val="0"/>
              <w:snapToGrid w:val="0"/>
              <w:spacing w:line="240" w:lineRule="exact"/>
              <w:jc w:val="center"/>
              <w:textAlignment w:val="auto"/>
              <w:outlineLvl w:val="9"/>
              <w:rPr>
                <w:rFonts w:hint="default" w:ascii="宋体" w:eastAsia="宋体"/>
                <w:sz w:val="24"/>
                <w:szCs w:val="24"/>
                <w:lang w:val="en-US" w:eastAsia="zh-CN"/>
              </w:rPr>
            </w:pPr>
            <w:r>
              <w:rPr>
                <w:rFonts w:hint="eastAsia" w:ascii="宋体" w:eastAsia="宋体"/>
                <w:sz w:val="24"/>
                <w:szCs w:val="24"/>
                <w:lang w:val="en-US" w:eastAsia="zh-CN"/>
              </w:rPr>
              <w:t>地质勘探</w:t>
            </w:r>
          </w:p>
        </w:tc>
        <w:tc>
          <w:tcPr>
            <w:tcW w:w="1419" w:type="dxa"/>
            <w:vAlign w:val="center"/>
          </w:tcPr>
          <w:p>
            <w:pPr>
              <w:pageBreakBefore w:val="0"/>
              <w:kinsoku/>
              <w:wordWrap/>
              <w:overflowPunct/>
              <w:topLinePunct w:val="0"/>
              <w:bidi w:val="0"/>
              <w:spacing w:line="240" w:lineRule="exact"/>
              <w:jc w:val="center"/>
              <w:textAlignment w:val="auto"/>
              <w:outlineLvl w:val="9"/>
              <w:rPr>
                <w:rFonts w:hint="default" w:ascii="宋体" w:eastAsia="宋体"/>
                <w:sz w:val="24"/>
                <w:szCs w:val="24"/>
                <w:lang w:val="en-US" w:eastAsia="zh-CN"/>
              </w:rPr>
            </w:pPr>
            <w:r>
              <w:rPr>
                <w:rFonts w:hint="eastAsia" w:ascii="宋体"/>
                <w:sz w:val="24"/>
                <w:szCs w:val="24"/>
                <w:lang w:eastAsia="zh-CN"/>
              </w:rPr>
              <w:t>约</w:t>
            </w:r>
            <w:r>
              <w:rPr>
                <w:rFonts w:hint="eastAsia" w:ascii="宋体"/>
                <w:sz w:val="24"/>
                <w:szCs w:val="24"/>
                <w:highlight w:val="none"/>
                <w:lang w:val="en-US" w:eastAsia="zh-CN"/>
              </w:rPr>
              <w:t>10万</w:t>
            </w:r>
            <w:r>
              <w:rPr>
                <w:rFonts w:hint="eastAsia" w:ascii="宋体"/>
                <w:sz w:val="24"/>
                <w:szCs w:val="24"/>
                <w:lang w:val="en-US" w:eastAsia="zh-CN"/>
              </w:rPr>
              <w:t>平方米</w:t>
            </w:r>
          </w:p>
        </w:tc>
        <w:tc>
          <w:tcPr>
            <w:tcW w:w="1700" w:type="dxa"/>
            <w:vAlign w:val="center"/>
          </w:tcPr>
          <w:p>
            <w:pPr>
              <w:pageBreakBefore w:val="0"/>
              <w:kinsoku/>
              <w:wordWrap/>
              <w:overflowPunct/>
              <w:topLinePunct w:val="0"/>
              <w:bidi w:val="0"/>
              <w:spacing w:line="240" w:lineRule="exact"/>
              <w:jc w:val="center"/>
              <w:textAlignment w:val="auto"/>
              <w:outlineLvl w:val="9"/>
              <w:rPr>
                <w:rFonts w:ascii="宋体"/>
                <w:sz w:val="24"/>
                <w:szCs w:val="24"/>
              </w:rPr>
            </w:pPr>
          </w:p>
        </w:tc>
        <w:tc>
          <w:tcPr>
            <w:tcW w:w="1560" w:type="dxa"/>
            <w:vAlign w:val="center"/>
          </w:tcPr>
          <w:p>
            <w:pPr>
              <w:pageBreakBefore w:val="0"/>
              <w:kinsoku/>
              <w:wordWrap/>
              <w:overflowPunct/>
              <w:topLinePunct w:val="0"/>
              <w:bidi w:val="0"/>
              <w:spacing w:line="240" w:lineRule="exact"/>
              <w:jc w:val="center"/>
              <w:textAlignment w:val="auto"/>
              <w:outlineLvl w:val="9"/>
              <w:rPr>
                <w:rFonts w:hint="default" w:ascii="宋体" w:eastAsia="宋体"/>
                <w:sz w:val="24"/>
                <w:szCs w:val="24"/>
                <w:lang w:val="en-US" w:eastAsia="zh-CN"/>
              </w:rPr>
            </w:pPr>
          </w:p>
        </w:tc>
        <w:tc>
          <w:tcPr>
            <w:tcW w:w="1915" w:type="dxa"/>
            <w:vAlign w:val="center"/>
          </w:tcPr>
          <w:p>
            <w:pPr>
              <w:pageBreakBefore w:val="0"/>
              <w:kinsoku/>
              <w:wordWrap/>
              <w:overflowPunct/>
              <w:topLinePunct w:val="0"/>
              <w:bidi w:val="0"/>
              <w:spacing w:line="240" w:lineRule="auto"/>
              <w:jc w:val="center"/>
              <w:textAlignment w:val="auto"/>
              <w:outlineLvl w:val="9"/>
              <w:rPr>
                <w:rFonts w:hint="eastAsia" w:ascii="仿宋" w:hAnsi="仿宋" w:eastAsia="仿宋" w:cs="仿宋"/>
                <w:kern w:val="2"/>
                <w:sz w:val="30"/>
                <w:szCs w:val="30"/>
                <w:lang w:val="en-US" w:eastAsia="zh-CN" w:bidi="ar-SA"/>
              </w:rPr>
            </w:pPr>
            <w:r>
              <w:rPr>
                <w:rFonts w:hint="eastAsia" w:ascii="宋体" w:hAnsi="宋体"/>
                <w:sz w:val="24"/>
                <w:lang w:val="en-US" w:eastAsia="zh-CN"/>
              </w:rPr>
              <w:t>（含税，最终按实结算）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16" w:type="dxa"/>
            <w:vAlign w:val="center"/>
          </w:tcPr>
          <w:p>
            <w:pPr>
              <w:pageBreakBefore w:val="0"/>
              <w:kinsoku/>
              <w:wordWrap/>
              <w:overflowPunct/>
              <w:topLinePunct w:val="0"/>
              <w:bidi w:val="0"/>
              <w:adjustRightInd w:val="0"/>
              <w:snapToGrid w:val="0"/>
              <w:spacing w:line="240" w:lineRule="exact"/>
              <w:jc w:val="center"/>
              <w:textAlignment w:val="auto"/>
              <w:outlineLvl w:val="9"/>
              <w:rPr>
                <w:rFonts w:hint="eastAsia" w:ascii="宋体"/>
                <w:sz w:val="24"/>
                <w:szCs w:val="24"/>
              </w:rPr>
            </w:pPr>
            <w:r>
              <w:rPr>
                <w:rFonts w:hint="eastAsia" w:ascii="宋体" w:hAnsi="宋体"/>
                <w:sz w:val="24"/>
                <w:szCs w:val="24"/>
              </w:rPr>
              <w:t>2</w:t>
            </w:r>
          </w:p>
        </w:tc>
        <w:tc>
          <w:tcPr>
            <w:tcW w:w="5671" w:type="dxa"/>
            <w:gridSpan w:val="3"/>
            <w:vAlign w:val="center"/>
          </w:tcPr>
          <w:p>
            <w:pPr>
              <w:pageBreakBefore w:val="0"/>
              <w:kinsoku/>
              <w:wordWrap/>
              <w:overflowPunct/>
              <w:topLinePunct w:val="0"/>
              <w:bidi w:val="0"/>
              <w:adjustRightInd w:val="0"/>
              <w:snapToGrid w:val="0"/>
              <w:spacing w:line="240" w:lineRule="exact"/>
              <w:jc w:val="both"/>
              <w:textAlignment w:val="auto"/>
              <w:outlineLvl w:val="9"/>
              <w:rPr>
                <w:rFonts w:hint="eastAsia" w:ascii="宋体" w:eastAsia="宋体"/>
                <w:sz w:val="24"/>
                <w:szCs w:val="24"/>
                <w:lang w:eastAsia="zh-CN"/>
              </w:rPr>
            </w:pPr>
            <w:r>
              <w:rPr>
                <w:rFonts w:hint="eastAsia" w:ascii="宋体" w:hAnsi="宋体" w:eastAsia="宋体" w:cs="Times New Roman"/>
                <w:sz w:val="24"/>
                <w:szCs w:val="24"/>
                <w:lang w:eastAsia="zh-CN"/>
              </w:rPr>
              <w:t>暂定</w:t>
            </w:r>
            <w:r>
              <w:rPr>
                <w:rFonts w:hint="eastAsia" w:ascii="宋体" w:hAnsi="宋体" w:cs="Times New Roman"/>
                <w:sz w:val="24"/>
                <w:szCs w:val="24"/>
                <w:lang w:val="en-US" w:eastAsia="zh-CN"/>
              </w:rPr>
              <w:t>勘察</w:t>
            </w:r>
            <w:r>
              <w:rPr>
                <w:rFonts w:hint="eastAsia" w:ascii="宋体" w:hAnsi="宋体" w:eastAsia="宋体" w:cs="Times New Roman"/>
                <w:sz w:val="24"/>
                <w:szCs w:val="24"/>
                <w:lang w:eastAsia="zh-CN"/>
              </w:rPr>
              <w:t>费总价</w:t>
            </w:r>
            <w:r>
              <w:rPr>
                <w:rFonts w:hint="eastAsia" w:ascii="宋体" w:hAnsi="宋体" w:cs="Times New Roman"/>
                <w:sz w:val="24"/>
                <w:szCs w:val="24"/>
                <w:lang w:eastAsia="zh-CN"/>
              </w:rPr>
              <w:t>：（</w:t>
            </w:r>
            <w:r>
              <w:rPr>
                <w:rFonts w:hint="eastAsia" w:ascii="宋体" w:hAnsi="宋体"/>
                <w:sz w:val="24"/>
                <w:szCs w:val="24"/>
              </w:rPr>
              <w:t>大写人民币</w:t>
            </w:r>
            <w:r>
              <w:rPr>
                <w:rFonts w:hint="eastAsia" w:ascii="宋体" w:hAnsi="宋体" w:cs="Times New Roman"/>
                <w:sz w:val="24"/>
                <w:szCs w:val="24"/>
                <w:lang w:eastAsia="zh-CN"/>
              </w:rPr>
              <w:t>）</w:t>
            </w:r>
          </w:p>
        </w:tc>
        <w:tc>
          <w:tcPr>
            <w:tcW w:w="1560" w:type="dxa"/>
            <w:vAlign w:val="center"/>
          </w:tcPr>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p>
        </w:tc>
        <w:tc>
          <w:tcPr>
            <w:tcW w:w="1915" w:type="dxa"/>
            <w:vAlign w:val="center"/>
          </w:tcPr>
          <w:p>
            <w:pPr>
              <w:pageBreakBefore w:val="0"/>
              <w:kinsoku/>
              <w:wordWrap/>
              <w:overflowPunct/>
              <w:topLinePunct w:val="0"/>
              <w:bidi w:val="0"/>
              <w:adjustRightInd w:val="0"/>
              <w:snapToGrid w:val="0"/>
              <w:spacing w:line="240" w:lineRule="exact"/>
              <w:jc w:val="center"/>
              <w:textAlignment w:val="auto"/>
              <w:outlineLvl w:val="9"/>
              <w:rPr>
                <w:rFonts w:ascii="宋体"/>
                <w:sz w:val="24"/>
                <w:szCs w:val="24"/>
              </w:rPr>
            </w:pPr>
          </w:p>
        </w:tc>
      </w:tr>
    </w:tbl>
    <w:p>
      <w:pPr>
        <w:pageBreakBefore w:val="0"/>
        <w:kinsoku/>
        <w:wordWrap/>
        <w:overflowPunct/>
        <w:topLinePunct w:val="0"/>
        <w:bidi w:val="0"/>
        <w:spacing w:line="360" w:lineRule="auto"/>
        <w:ind w:firstLine="3534" w:firstLineChars="1100"/>
        <w:textAlignment w:val="auto"/>
        <w:outlineLvl w:val="9"/>
        <w:rPr>
          <w:rFonts w:ascii="宋体" w:cs="仿宋"/>
          <w:b/>
          <w:color w:val="000000"/>
          <w:sz w:val="32"/>
          <w:szCs w:val="32"/>
        </w:rPr>
      </w:pPr>
      <w:r>
        <w:rPr>
          <w:rFonts w:hint="eastAsia" w:ascii="宋体" w:hAnsi="宋体" w:cs="仿宋"/>
          <w:b/>
          <w:color w:val="000000"/>
          <w:sz w:val="32"/>
          <w:szCs w:val="32"/>
          <w:lang w:val="en-US" w:eastAsia="zh-CN"/>
        </w:rPr>
        <w:t>地勘</w:t>
      </w:r>
      <w:r>
        <w:rPr>
          <w:rFonts w:hint="eastAsia" w:ascii="宋体" w:hAnsi="宋体" w:cs="仿宋"/>
          <w:b/>
          <w:color w:val="000000"/>
          <w:sz w:val="32"/>
          <w:szCs w:val="32"/>
        </w:rPr>
        <w:t>费</w:t>
      </w:r>
      <w:r>
        <w:rPr>
          <w:rFonts w:hint="eastAsia" w:ascii="宋体" w:hAnsi="宋体" w:cs="仿宋"/>
          <w:b/>
          <w:color w:val="000000"/>
          <w:sz w:val="32"/>
          <w:szCs w:val="32"/>
          <w:lang w:val="en-US" w:eastAsia="zh-CN"/>
        </w:rPr>
        <w:t>用</w:t>
      </w:r>
      <w:r>
        <w:rPr>
          <w:rFonts w:hint="eastAsia" w:ascii="宋体" w:hAnsi="宋体" w:cs="仿宋"/>
          <w:b/>
          <w:color w:val="000000"/>
          <w:sz w:val="32"/>
          <w:szCs w:val="32"/>
        </w:rPr>
        <w:t>报价表</w:t>
      </w:r>
    </w:p>
    <w:p>
      <w:pPr>
        <w:pageBreakBefore w:val="0"/>
        <w:kinsoku/>
        <w:wordWrap/>
        <w:overflowPunct/>
        <w:topLinePunct w:val="0"/>
        <w:bidi w:val="0"/>
        <w:spacing w:line="360" w:lineRule="auto"/>
        <w:textAlignment w:val="auto"/>
        <w:outlineLvl w:val="9"/>
        <w:rPr>
          <w:rFonts w:hint="eastAsia" w:ascii="宋体" w:hAnsi="宋体" w:cs="仿宋"/>
          <w:b/>
          <w:szCs w:val="21"/>
        </w:rPr>
      </w:pPr>
    </w:p>
    <w:p>
      <w:pPr>
        <w:pageBreakBefore w:val="0"/>
        <w:kinsoku/>
        <w:wordWrap/>
        <w:overflowPunct/>
        <w:topLinePunct w:val="0"/>
        <w:bidi w:val="0"/>
        <w:spacing w:line="360" w:lineRule="auto"/>
        <w:textAlignment w:val="auto"/>
        <w:outlineLvl w:val="9"/>
        <w:rPr>
          <w:rFonts w:ascii="宋体" w:cs="仿宋"/>
          <w:b/>
          <w:szCs w:val="21"/>
        </w:rPr>
      </w:pPr>
      <w:r>
        <w:rPr>
          <w:rFonts w:hint="eastAsia" w:ascii="宋体" w:hAnsi="宋体" w:cs="仿宋"/>
          <w:b/>
          <w:szCs w:val="21"/>
        </w:rPr>
        <w:t>说明：</w:t>
      </w:r>
    </w:p>
    <w:p>
      <w:pPr>
        <w:pageBreakBefore w:val="0"/>
        <w:kinsoku/>
        <w:wordWrap/>
        <w:overflowPunct/>
        <w:topLinePunct w:val="0"/>
        <w:bidi w:val="0"/>
        <w:spacing w:line="360" w:lineRule="auto"/>
        <w:ind w:firstLine="422" w:firstLineChars="200"/>
        <w:textAlignment w:val="auto"/>
        <w:outlineLvl w:val="9"/>
        <w:rPr>
          <w:rFonts w:ascii="宋体" w:cs="仿宋"/>
          <w:b/>
          <w:szCs w:val="21"/>
        </w:rPr>
      </w:pPr>
      <w:r>
        <w:rPr>
          <w:rFonts w:ascii="宋体" w:hAnsi="宋体" w:cs="仿宋"/>
          <w:b/>
          <w:szCs w:val="21"/>
        </w:rPr>
        <w:t>1</w:t>
      </w:r>
      <w:r>
        <w:rPr>
          <w:rFonts w:hint="eastAsia" w:ascii="宋体" w:hAnsi="宋体" w:cs="仿宋"/>
          <w:b/>
          <w:szCs w:val="21"/>
        </w:rPr>
        <w:t>、</w:t>
      </w:r>
      <w:r>
        <w:rPr>
          <w:rFonts w:hint="eastAsia" w:ascii="宋体" w:hAnsi="宋体" w:cs="仿宋"/>
          <w:b/>
          <w:szCs w:val="21"/>
          <w:lang w:val="en-US" w:eastAsia="zh-CN"/>
        </w:rPr>
        <w:t>按</w:t>
      </w:r>
      <w:r>
        <w:rPr>
          <w:rFonts w:hint="eastAsia" w:ascii="宋体" w:hAnsi="宋体" w:cs="仿宋"/>
          <w:b/>
          <w:szCs w:val="21"/>
        </w:rPr>
        <w:t>规划方案面积得出本次</w:t>
      </w:r>
      <w:r>
        <w:rPr>
          <w:rFonts w:hint="eastAsia" w:ascii="宋体" w:hAnsi="宋体" w:cs="仿宋"/>
          <w:b/>
          <w:szCs w:val="21"/>
          <w:lang w:val="en-US" w:eastAsia="zh-CN"/>
        </w:rPr>
        <w:t>报价</w:t>
      </w:r>
      <w:r>
        <w:rPr>
          <w:rFonts w:hint="eastAsia" w:ascii="宋体" w:hAnsi="宋体" w:cs="仿宋"/>
          <w:b/>
          <w:szCs w:val="21"/>
        </w:rPr>
        <w:t>的固定单价（含相对应的增值税，最终费用结算以当地主管部门核发的建设工程规划许可证的建筑面积×固定单价确定）；</w:t>
      </w:r>
    </w:p>
    <w:p>
      <w:pPr>
        <w:pageBreakBefore w:val="0"/>
        <w:kinsoku/>
        <w:wordWrap/>
        <w:overflowPunct/>
        <w:topLinePunct w:val="0"/>
        <w:bidi w:val="0"/>
        <w:spacing w:line="360" w:lineRule="auto"/>
        <w:ind w:firstLine="422" w:firstLineChars="200"/>
        <w:textAlignment w:val="auto"/>
        <w:outlineLvl w:val="9"/>
        <w:rPr>
          <w:rFonts w:ascii="宋体" w:cs="仿宋"/>
          <w:b/>
          <w:szCs w:val="21"/>
        </w:rPr>
      </w:pPr>
      <w:r>
        <w:rPr>
          <w:rFonts w:ascii="宋体" w:hAnsi="宋体" w:cs="仿宋"/>
          <w:b/>
          <w:szCs w:val="21"/>
        </w:rPr>
        <w:t>2</w:t>
      </w:r>
      <w:r>
        <w:rPr>
          <w:rFonts w:hint="eastAsia" w:ascii="宋体" w:hAnsi="宋体" w:cs="仿宋"/>
          <w:b/>
          <w:szCs w:val="21"/>
        </w:rPr>
        <w:t>、</w:t>
      </w:r>
      <w:r>
        <w:rPr>
          <w:rFonts w:hint="eastAsia" w:ascii="宋体" w:hAnsi="宋体" w:cs="仿宋"/>
          <w:b/>
          <w:szCs w:val="21"/>
          <w:lang w:val="en-US" w:eastAsia="zh-CN"/>
        </w:rPr>
        <w:t>地勘</w:t>
      </w:r>
      <w:r>
        <w:rPr>
          <w:rFonts w:hint="eastAsia" w:ascii="宋体" w:hAnsi="宋体" w:cs="仿宋"/>
          <w:b/>
          <w:szCs w:val="21"/>
        </w:rPr>
        <w:t>费固定单价为包干价，包括人工费、材料费、机械费、图纸制图费、知识产权费、管理费、利润、往来信件、往来差旅住宿费、办公通讯费用、风险费用、税金（增值税专票）等所需的全部费用。</w:t>
      </w:r>
    </w:p>
    <w:p>
      <w:pPr>
        <w:pStyle w:val="5"/>
      </w:pPr>
      <w:r>
        <w:rPr>
          <w:rFonts w:hint="eastAsia"/>
        </w:rPr>
        <w:t>2.4文件内容要求</w:t>
      </w:r>
      <w:bookmarkEnd w:id="14"/>
    </w:p>
    <w:p>
      <w:pPr>
        <w:spacing w:line="360" w:lineRule="auto"/>
        <w:rPr>
          <w:rFonts w:ascii="宋体" w:hAnsi="宋体"/>
          <w:szCs w:val="21"/>
        </w:rPr>
      </w:pPr>
      <w:r>
        <w:rPr>
          <w:rFonts w:hint="eastAsia" w:ascii="宋体" w:hAnsi="宋体"/>
          <w:szCs w:val="21"/>
        </w:rPr>
        <w:t>需提供如下内容</w:t>
      </w:r>
    </w:p>
    <w:p>
      <w:pPr>
        <w:spacing w:line="360" w:lineRule="auto"/>
        <w:rPr>
          <w:rFonts w:ascii="宋体" w:hAnsi="宋体"/>
          <w:szCs w:val="21"/>
        </w:rPr>
      </w:pPr>
      <w:r>
        <w:rPr>
          <w:rFonts w:hint="eastAsia" w:ascii="宋体" w:hAnsi="宋体"/>
          <w:szCs w:val="21"/>
        </w:rPr>
        <w:t>（1）技术方案（</w:t>
      </w:r>
      <w:r>
        <w:rPr>
          <w:rFonts w:hint="eastAsia" w:ascii="宋体" w:hAnsi="宋体"/>
          <w:szCs w:val="21"/>
          <w:highlight w:val="yellow"/>
        </w:rPr>
        <w:t>简要的勘察方案及预计完成本项目的拟定工期</w:t>
      </w:r>
      <w:r>
        <w:rPr>
          <w:rFonts w:hint="eastAsia" w:ascii="宋体" w:hAnsi="宋体"/>
          <w:szCs w:val="21"/>
        </w:rPr>
        <w:t>）。</w:t>
      </w:r>
    </w:p>
    <w:p>
      <w:pPr>
        <w:spacing w:line="360" w:lineRule="auto"/>
        <w:rPr>
          <w:rFonts w:ascii="宋体" w:hAnsi="宋体"/>
          <w:szCs w:val="21"/>
        </w:rPr>
      </w:pPr>
      <w:r>
        <w:rPr>
          <w:rFonts w:hint="eastAsia" w:ascii="宋体" w:hAnsi="宋体"/>
          <w:szCs w:val="21"/>
        </w:rPr>
        <w:t>（2）</w:t>
      </w:r>
      <w:r>
        <w:rPr>
          <w:rFonts w:hint="eastAsia" w:ascii="宋体" w:hAnsi="宋体"/>
          <w:szCs w:val="21"/>
          <w:lang w:val="en-US" w:eastAsia="zh-CN"/>
        </w:rPr>
        <w:t>报价</w:t>
      </w:r>
      <w:r>
        <w:rPr>
          <w:rFonts w:hint="eastAsia" w:ascii="宋体" w:hAnsi="宋体"/>
          <w:szCs w:val="21"/>
        </w:rPr>
        <w:t>人单位营业执照（复印件或扫描件）。</w:t>
      </w:r>
    </w:p>
    <w:p>
      <w:pPr>
        <w:spacing w:line="360" w:lineRule="auto"/>
        <w:rPr>
          <w:rFonts w:ascii="宋体" w:hAnsi="宋体"/>
          <w:szCs w:val="21"/>
        </w:rPr>
      </w:pPr>
      <w:r>
        <w:rPr>
          <w:rFonts w:hint="eastAsia" w:ascii="宋体" w:hAnsi="宋体"/>
          <w:szCs w:val="21"/>
        </w:rPr>
        <w:t>（3）</w:t>
      </w:r>
      <w:r>
        <w:rPr>
          <w:rFonts w:hint="eastAsia" w:ascii="宋体" w:hAnsi="宋体"/>
          <w:szCs w:val="21"/>
          <w:lang w:val="en-US" w:eastAsia="zh-CN"/>
        </w:rPr>
        <w:t>报价</w:t>
      </w:r>
      <w:r>
        <w:rPr>
          <w:rFonts w:hint="eastAsia" w:ascii="宋体" w:hAnsi="宋体"/>
          <w:szCs w:val="21"/>
        </w:rPr>
        <w:t>人资质证书（复印件或扫描件）。</w:t>
      </w:r>
    </w:p>
    <w:p>
      <w:pPr>
        <w:spacing w:line="360" w:lineRule="auto"/>
        <w:rPr>
          <w:rFonts w:ascii="宋体" w:hAnsi="宋体"/>
          <w:szCs w:val="21"/>
        </w:rPr>
      </w:pPr>
      <w:r>
        <w:rPr>
          <w:rFonts w:hint="eastAsia" w:ascii="宋体" w:hAnsi="宋体"/>
          <w:szCs w:val="21"/>
        </w:rPr>
        <w:t>（4）勘察报价单（须详细列出个项目费用明细）。</w:t>
      </w:r>
    </w:p>
    <w:p>
      <w:pPr>
        <w:pStyle w:val="7"/>
        <w:ind w:firstLine="0" w:firstLineChars="0"/>
      </w:pPr>
    </w:p>
    <w:p>
      <w:pPr>
        <w:pStyle w:val="7"/>
        <w:ind w:firstLine="0" w:firstLineChars="0"/>
        <w:rPr>
          <w:b/>
        </w:rPr>
      </w:pPr>
      <w:r>
        <w:rPr>
          <w:rFonts w:hint="eastAsia"/>
          <w:b/>
        </w:rPr>
        <w:t>注：以上</w:t>
      </w:r>
      <w:r>
        <w:rPr>
          <w:rFonts w:hint="eastAsia"/>
          <w:b/>
          <w:lang w:val="en-US" w:eastAsia="zh-CN"/>
        </w:rPr>
        <w:t>报价</w:t>
      </w:r>
      <w:r>
        <w:rPr>
          <w:rFonts w:hint="eastAsia"/>
          <w:b/>
        </w:rPr>
        <w:t>文件内容要求</w:t>
      </w:r>
      <w:r>
        <w:rPr>
          <w:rFonts w:hint="eastAsia"/>
          <w:b/>
          <w:lang w:val="en-US" w:eastAsia="zh-CN"/>
        </w:rPr>
        <w:t>报价</w:t>
      </w:r>
      <w:r>
        <w:rPr>
          <w:rFonts w:hint="eastAsia"/>
          <w:b/>
        </w:rPr>
        <w:t>人提供电子版文件（word或PDF文字、CAD图件等）。</w:t>
      </w:r>
    </w:p>
    <w:p>
      <w:pPr>
        <w:pStyle w:val="7"/>
        <w:ind w:firstLine="0" w:firstLineChars="0"/>
      </w:pPr>
    </w:p>
    <w:p>
      <w:pPr>
        <w:pStyle w:val="7"/>
        <w:ind w:firstLine="0" w:firstLineChars="0"/>
      </w:pPr>
    </w:p>
    <w:p>
      <w:pPr>
        <w:pStyle w:val="7"/>
        <w:ind w:firstLine="0" w:firstLineChars="0"/>
      </w:pPr>
    </w:p>
    <w:p>
      <w:r>
        <w:br w:type="page"/>
      </w:r>
    </w:p>
    <w:p>
      <w:pPr>
        <w:pStyle w:val="7"/>
        <w:ind w:firstLine="0" w:firstLineChars="0"/>
      </w:pPr>
    </w:p>
    <w:p>
      <w:pPr>
        <w:rPr>
          <w:rFonts w:hint="eastAsia"/>
          <w:lang w:val="en-US" w:eastAsia="zh-CN"/>
        </w:rPr>
      </w:pPr>
      <w:r>
        <w:rPr>
          <w:rFonts w:hint="eastAsia"/>
          <w:lang w:val="en-US" w:eastAsia="zh-CN"/>
        </w:rPr>
        <w:t>合同参考模板:</w:t>
      </w:r>
    </w:p>
    <w:p>
      <w:pPr>
        <w:wordWrap w:val="0"/>
        <w:jc w:val="right"/>
        <w:rPr>
          <w:rFonts w:hint="default" w:ascii="仿宋" w:hAnsi="仿宋" w:eastAsia="仿宋"/>
          <w:sz w:val="32"/>
          <w:szCs w:val="32"/>
          <w:lang w:val="en-US" w:eastAsia="zh-CN"/>
        </w:rPr>
      </w:pPr>
      <w:r>
        <w:rPr>
          <w:rFonts w:hint="eastAsia" w:ascii="仿宋" w:hAnsi="仿宋" w:eastAsia="仿宋"/>
          <w:sz w:val="32"/>
          <w:szCs w:val="32"/>
        </w:rPr>
        <w:t>编号：</w:t>
      </w:r>
      <w:r>
        <w:rPr>
          <w:rFonts w:ascii="仿宋" w:hAnsi="仿宋" w:eastAsia="仿宋"/>
          <w:sz w:val="32"/>
          <w:szCs w:val="32"/>
        </w:rPr>
        <w:t>TH-</w:t>
      </w:r>
      <w:r>
        <w:rPr>
          <w:rFonts w:hint="eastAsia" w:ascii="仿宋" w:hAnsi="仿宋" w:eastAsia="仿宋"/>
          <w:sz w:val="32"/>
          <w:szCs w:val="32"/>
          <w:lang w:val="en-US" w:eastAsia="zh-CN"/>
        </w:rPr>
        <w:t xml:space="preserve">          </w:t>
      </w:r>
    </w:p>
    <w:p>
      <w:pPr>
        <w:jc w:val="center"/>
      </w:pPr>
    </w:p>
    <w:p>
      <w:pPr>
        <w:jc w:val="center"/>
      </w:pPr>
    </w:p>
    <w:p>
      <w:pPr>
        <w:jc w:val="center"/>
        <w:rPr>
          <w:rFonts w:eastAsia="方正小标宋简体"/>
          <w:spacing w:val="20"/>
          <w:sz w:val="60"/>
          <w:szCs w:val="60"/>
        </w:rPr>
      </w:pPr>
      <w:r>
        <w:rPr>
          <w:rFonts w:eastAsia="方正小标宋简体"/>
          <w:spacing w:val="40"/>
          <w:sz w:val="60"/>
          <w:szCs w:val="60"/>
        </w:rPr>
        <w:t>建设工程勘察合</w:t>
      </w:r>
      <w:r>
        <w:rPr>
          <w:rFonts w:eastAsia="方正小标宋简体"/>
          <w:spacing w:val="20"/>
          <w:sz w:val="60"/>
          <w:szCs w:val="60"/>
        </w:rPr>
        <w:t>同</w:t>
      </w:r>
    </w:p>
    <w:p>
      <w:pPr>
        <w:spacing w:before="312" w:beforeLines="100"/>
        <w:jc w:val="center"/>
        <w:rPr>
          <w:rFonts w:eastAsia="楷体_GB2312"/>
          <w:sz w:val="32"/>
          <w:szCs w:val="32"/>
        </w:rPr>
      </w:pPr>
      <w:r>
        <w:rPr>
          <w:rFonts w:eastAsia="楷体_GB2312"/>
          <w:sz w:val="32"/>
          <w:szCs w:val="32"/>
        </w:rPr>
        <w:t xml:space="preserve"> [岩土工程勘察、水文地质勘察（含凿井）</w:t>
      </w:r>
    </w:p>
    <w:p>
      <w:pPr>
        <w:jc w:val="center"/>
        <w:rPr>
          <w:rFonts w:eastAsia="楷体_GB2312"/>
          <w:sz w:val="32"/>
          <w:szCs w:val="32"/>
        </w:rPr>
      </w:pPr>
      <w:r>
        <w:rPr>
          <w:rFonts w:eastAsia="楷体_GB2312"/>
          <w:sz w:val="32"/>
          <w:szCs w:val="32"/>
        </w:rPr>
        <w:t>工程测量、工程物探]</w:t>
      </w:r>
    </w:p>
    <w:p>
      <w:pPr>
        <w:rPr>
          <w:sz w:val="28"/>
          <w:szCs w:val="28"/>
        </w:rPr>
      </w:pPr>
    </w:p>
    <w:p>
      <w:pPr>
        <w:rPr>
          <w:sz w:val="28"/>
          <w:szCs w:val="28"/>
        </w:rPr>
      </w:pPr>
    </w:p>
    <w:p>
      <w:pPr>
        <w:rPr>
          <w:sz w:val="28"/>
          <w:szCs w:val="28"/>
        </w:rPr>
      </w:pPr>
    </w:p>
    <w:p>
      <w:pPr>
        <w:ind w:firstLine="900" w:firstLineChars="300"/>
        <w:rPr>
          <w:rFonts w:hint="eastAsia"/>
          <w:sz w:val="30"/>
          <w:szCs w:val="30"/>
          <w:u w:val="single"/>
        </w:rPr>
      </w:pPr>
      <w:r>
        <w:rPr>
          <w:sz w:val="30"/>
          <w:szCs w:val="30"/>
        </w:rPr>
        <w:t>工</w:t>
      </w:r>
      <w:r>
        <w:rPr>
          <w:spacing w:val="12"/>
          <w:sz w:val="30"/>
          <w:szCs w:val="30"/>
        </w:rPr>
        <w:t xml:space="preserve"> 程 名 称</w:t>
      </w:r>
      <w:r>
        <w:rPr>
          <w:sz w:val="30"/>
          <w:szCs w:val="30"/>
        </w:rPr>
        <w:t>：</w:t>
      </w:r>
      <w:r>
        <w:rPr>
          <w:rFonts w:hint="eastAsia"/>
          <w:sz w:val="30"/>
          <w:szCs w:val="30"/>
          <w:u w:val="single"/>
        </w:rPr>
        <w:t xml:space="preserve">     通和</w:t>
      </w:r>
      <w:r>
        <w:rPr>
          <w:rFonts w:hint="eastAsia"/>
          <w:sz w:val="30"/>
          <w:szCs w:val="30"/>
          <w:u w:val="single"/>
          <w:lang w:val="en-US" w:eastAsia="zh-CN"/>
        </w:rPr>
        <w:t>蜀山SS202119地块</w:t>
      </w:r>
      <w:r>
        <w:rPr>
          <w:rFonts w:hint="eastAsia"/>
          <w:sz w:val="30"/>
          <w:szCs w:val="30"/>
          <w:u w:val="single"/>
        </w:rPr>
        <w:t>地质勘</w:t>
      </w:r>
      <w:r>
        <w:rPr>
          <w:rFonts w:hint="eastAsia"/>
          <w:sz w:val="30"/>
          <w:szCs w:val="30"/>
          <w:u w:val="single"/>
          <w:lang w:val="en-US" w:eastAsia="zh-CN"/>
        </w:rPr>
        <w:t>察</w:t>
      </w:r>
      <w:r>
        <w:rPr>
          <w:rFonts w:hint="eastAsia"/>
          <w:sz w:val="30"/>
          <w:szCs w:val="30"/>
          <w:u w:val="single"/>
        </w:rPr>
        <w:t xml:space="preserve">        </w:t>
      </w:r>
    </w:p>
    <w:p>
      <w:pPr>
        <w:ind w:firstLine="900" w:firstLineChars="300"/>
        <w:rPr>
          <w:sz w:val="28"/>
          <w:szCs w:val="28"/>
          <w:u w:val="single"/>
        </w:rPr>
      </w:pPr>
      <w:r>
        <w:rPr>
          <w:sz w:val="30"/>
          <w:szCs w:val="30"/>
        </w:rPr>
        <w:t>工</w:t>
      </w:r>
      <w:r>
        <w:rPr>
          <w:spacing w:val="12"/>
          <w:sz w:val="30"/>
          <w:szCs w:val="30"/>
        </w:rPr>
        <w:t xml:space="preserve"> 程 地 点</w:t>
      </w:r>
      <w:r>
        <w:rPr>
          <w:sz w:val="30"/>
          <w:szCs w:val="30"/>
        </w:rPr>
        <w:t>：</w:t>
      </w:r>
      <w:r>
        <w:rPr>
          <w:rFonts w:hint="eastAsia"/>
          <w:sz w:val="30"/>
          <w:szCs w:val="30"/>
          <w:u w:val="single"/>
        </w:rPr>
        <w:t xml:space="preserve">      </w:t>
      </w:r>
      <w:r>
        <w:rPr>
          <w:rFonts w:hint="eastAsia"/>
          <w:sz w:val="30"/>
          <w:szCs w:val="30"/>
          <w:u w:val="single"/>
          <w:lang w:val="en-US" w:eastAsia="zh-CN"/>
        </w:rPr>
        <w:t xml:space="preserve">       </w:t>
      </w:r>
      <w:r>
        <w:rPr>
          <w:rFonts w:hint="eastAsia"/>
          <w:sz w:val="30"/>
          <w:szCs w:val="30"/>
          <w:u w:val="single"/>
        </w:rPr>
        <w:t xml:space="preserve"> 合肥市</w:t>
      </w:r>
      <w:r>
        <w:rPr>
          <w:rFonts w:hint="eastAsia"/>
          <w:sz w:val="30"/>
          <w:szCs w:val="30"/>
          <w:u w:val="single"/>
          <w:lang w:val="en-US" w:eastAsia="zh-CN"/>
        </w:rPr>
        <w:t xml:space="preserve">      </w:t>
      </w:r>
      <w:r>
        <w:rPr>
          <w:rFonts w:hint="eastAsia" w:eastAsia="仿宋_GB2312"/>
          <w:sz w:val="30"/>
          <w:szCs w:val="30"/>
          <w:u w:val="single"/>
        </w:rPr>
        <w:t xml:space="preserve">          </w:t>
      </w:r>
      <w:r>
        <w:rPr>
          <w:rFonts w:hint="eastAsia" w:eastAsia="仿宋_GB2312"/>
          <w:sz w:val="30"/>
          <w:szCs w:val="30"/>
          <w:u w:val="single"/>
          <w:lang w:val="en-US" w:eastAsia="zh-CN"/>
        </w:rPr>
        <w:t xml:space="preserve"> </w:t>
      </w:r>
      <w:r>
        <w:rPr>
          <w:rFonts w:hint="eastAsia" w:eastAsia="仿宋_GB2312"/>
          <w:sz w:val="30"/>
          <w:szCs w:val="30"/>
          <w:u w:val="single"/>
        </w:rPr>
        <w:t xml:space="preserve">    </w:t>
      </w:r>
    </w:p>
    <w:p>
      <w:pPr>
        <w:ind w:firstLine="900" w:firstLineChars="300"/>
        <w:rPr>
          <w:sz w:val="30"/>
          <w:szCs w:val="30"/>
          <w:u w:val="single"/>
        </w:rPr>
      </w:pPr>
      <w:r>
        <w:rPr>
          <w:sz w:val="30"/>
          <w:szCs w:val="30"/>
        </w:rPr>
        <w:t>勘察证书等级：</w:t>
      </w:r>
      <w:r>
        <w:rPr>
          <w:sz w:val="30"/>
          <w:szCs w:val="30"/>
          <w:u w:val="single"/>
        </w:rPr>
        <w:t xml:space="preserve"> </w:t>
      </w:r>
      <w:r>
        <w:rPr>
          <w:rFonts w:hint="eastAsia"/>
          <w:sz w:val="30"/>
          <w:szCs w:val="30"/>
          <w:u w:val="single"/>
        </w:rPr>
        <w:t xml:space="preserve">           </w:t>
      </w:r>
      <w:r>
        <w:rPr>
          <w:rFonts w:hint="eastAsia"/>
          <w:sz w:val="30"/>
          <w:szCs w:val="30"/>
          <w:u w:val="single"/>
          <w:lang w:val="en-US" w:eastAsia="zh-CN"/>
        </w:rPr>
        <w:t xml:space="preserve">       </w:t>
      </w:r>
      <w:r>
        <w:rPr>
          <w:rFonts w:hint="eastAsia"/>
          <w:sz w:val="30"/>
          <w:szCs w:val="30"/>
          <w:u w:val="single"/>
        </w:rPr>
        <w:t xml:space="preserve">            </w:t>
      </w:r>
      <w:r>
        <w:rPr>
          <w:sz w:val="30"/>
          <w:szCs w:val="30"/>
          <w:u w:val="single"/>
        </w:rPr>
        <w:t xml:space="preserve">   </w:t>
      </w:r>
      <w:r>
        <w:rPr>
          <w:rFonts w:hint="eastAsia"/>
          <w:sz w:val="30"/>
          <w:szCs w:val="30"/>
          <w:u w:val="single"/>
        </w:rPr>
        <w:t xml:space="preserve">  </w:t>
      </w:r>
      <w:r>
        <w:rPr>
          <w:sz w:val="30"/>
          <w:szCs w:val="30"/>
          <w:u w:val="single"/>
        </w:rPr>
        <w:t xml:space="preserve">  </w:t>
      </w:r>
    </w:p>
    <w:p>
      <w:pPr>
        <w:jc w:val="center"/>
        <w:rPr>
          <w:sz w:val="30"/>
          <w:szCs w:val="30"/>
          <w:u w:val="single"/>
        </w:rPr>
      </w:pPr>
      <w:r>
        <w:rPr>
          <w:sz w:val="30"/>
          <w:szCs w:val="30"/>
        </w:rPr>
        <w:t>发   包   人：</w:t>
      </w:r>
      <w:r>
        <w:rPr>
          <w:rFonts w:hint="eastAsia"/>
          <w:sz w:val="30"/>
          <w:szCs w:val="30"/>
          <w:u w:val="single"/>
        </w:rPr>
        <w:t xml:space="preserve"> </w:t>
      </w:r>
      <w:r>
        <w:rPr>
          <w:rFonts w:hint="eastAsia"/>
          <w:sz w:val="30"/>
          <w:szCs w:val="30"/>
          <w:u w:val="single"/>
          <w:lang w:val="en-US" w:eastAsia="zh-CN"/>
        </w:rPr>
        <w:t xml:space="preserve">            合肥通源置业有限公司</w:t>
      </w:r>
      <w:r>
        <w:rPr>
          <w:rFonts w:hint="eastAsia"/>
          <w:sz w:val="30"/>
          <w:szCs w:val="30"/>
          <w:u w:val="single"/>
        </w:rPr>
        <w:t xml:space="preserve">     </w:t>
      </w:r>
      <w:r>
        <w:rPr>
          <w:rFonts w:hint="eastAsia"/>
          <w:sz w:val="30"/>
          <w:szCs w:val="30"/>
          <w:u w:val="single"/>
          <w:lang w:val="en-US" w:eastAsia="zh-CN"/>
        </w:rPr>
        <w:t xml:space="preserve">  </w:t>
      </w:r>
      <w:r>
        <w:rPr>
          <w:rFonts w:hint="eastAsia"/>
          <w:sz w:val="30"/>
          <w:szCs w:val="30"/>
          <w:u w:val="single"/>
        </w:rPr>
        <w:t xml:space="preserve"> </w:t>
      </w:r>
    </w:p>
    <w:p>
      <w:pPr>
        <w:ind w:firstLine="900" w:firstLineChars="300"/>
        <w:rPr>
          <w:sz w:val="30"/>
          <w:szCs w:val="30"/>
        </w:rPr>
      </w:pPr>
      <w:r>
        <w:rPr>
          <w:sz w:val="30"/>
          <w:szCs w:val="30"/>
        </w:rPr>
        <w:t>勘   察   人：</w:t>
      </w:r>
      <w:r>
        <w:rPr>
          <w:rFonts w:hint="eastAsia"/>
          <w:sz w:val="30"/>
          <w:szCs w:val="30"/>
          <w:u w:val="single"/>
        </w:rPr>
        <w:t xml:space="preserve">  </w:t>
      </w:r>
      <w:r>
        <w:rPr>
          <w:rFonts w:hint="eastAsia"/>
          <w:sz w:val="24"/>
          <w:szCs w:val="30"/>
          <w:u w:val="single"/>
        </w:rPr>
        <w:t xml:space="preserve">                            </w:t>
      </w:r>
      <w:r>
        <w:rPr>
          <w:sz w:val="24"/>
          <w:szCs w:val="30"/>
          <w:u w:val="single"/>
        </w:rPr>
        <w:t xml:space="preserve">      </w:t>
      </w:r>
      <w:r>
        <w:rPr>
          <w:rFonts w:hint="eastAsia"/>
          <w:sz w:val="24"/>
          <w:szCs w:val="30"/>
          <w:u w:val="single"/>
        </w:rPr>
        <w:t xml:space="preserve"> </w:t>
      </w:r>
      <w:r>
        <w:rPr>
          <w:sz w:val="24"/>
          <w:szCs w:val="30"/>
          <w:u w:val="single"/>
        </w:rPr>
        <w:t xml:space="preserve"> </w:t>
      </w:r>
      <w:r>
        <w:rPr>
          <w:rFonts w:hint="eastAsia"/>
          <w:sz w:val="24"/>
          <w:szCs w:val="30"/>
          <w:u w:val="single"/>
        </w:rPr>
        <w:t xml:space="preserve">      </w:t>
      </w:r>
      <w:r>
        <w:rPr>
          <w:sz w:val="24"/>
          <w:szCs w:val="30"/>
          <w:u w:val="single"/>
        </w:rPr>
        <w:t xml:space="preserve">    </w:t>
      </w:r>
    </w:p>
    <w:p>
      <w:pPr>
        <w:ind w:firstLine="900" w:firstLineChars="300"/>
        <w:rPr>
          <w:sz w:val="30"/>
          <w:szCs w:val="30"/>
        </w:rPr>
      </w:pPr>
      <w:r>
        <w:rPr>
          <w:sz w:val="30"/>
          <w:szCs w:val="30"/>
        </w:rPr>
        <w:t xml:space="preserve">签 </w:t>
      </w:r>
      <w:r>
        <w:rPr>
          <w:rFonts w:hint="eastAsia"/>
          <w:sz w:val="30"/>
          <w:szCs w:val="30"/>
        </w:rPr>
        <w:t xml:space="preserve"> </w:t>
      </w:r>
      <w:r>
        <w:rPr>
          <w:sz w:val="30"/>
          <w:szCs w:val="30"/>
        </w:rPr>
        <w:t>订 日 期：</w:t>
      </w:r>
      <w:r>
        <w:rPr>
          <w:sz w:val="30"/>
          <w:szCs w:val="30"/>
          <w:u w:val="single"/>
        </w:rPr>
        <w:t xml:space="preserve"> </w:t>
      </w:r>
      <w:r>
        <w:rPr>
          <w:rFonts w:hint="eastAsia"/>
          <w:sz w:val="30"/>
          <w:szCs w:val="30"/>
          <w:u w:val="single"/>
        </w:rPr>
        <w:t xml:space="preserve">         20</w:t>
      </w:r>
      <w:r>
        <w:rPr>
          <w:rFonts w:hint="eastAsia"/>
          <w:sz w:val="30"/>
          <w:szCs w:val="30"/>
          <w:u w:val="single"/>
          <w:lang w:val="en-US" w:eastAsia="zh-CN"/>
        </w:rPr>
        <w:t>21</w:t>
      </w:r>
      <w:r>
        <w:rPr>
          <w:rFonts w:hint="eastAsia"/>
          <w:sz w:val="30"/>
          <w:szCs w:val="30"/>
          <w:u w:val="single"/>
        </w:rPr>
        <w:t>年</w:t>
      </w:r>
      <w:r>
        <w:rPr>
          <w:rFonts w:hint="eastAsia"/>
          <w:sz w:val="30"/>
          <w:szCs w:val="30"/>
          <w:u w:val="single"/>
          <w:lang w:val="en-US" w:eastAsia="zh-CN"/>
        </w:rPr>
        <w:t>1</w:t>
      </w:r>
      <w:r>
        <w:rPr>
          <w:rFonts w:hint="eastAsia"/>
          <w:sz w:val="30"/>
          <w:szCs w:val="30"/>
          <w:u w:val="single"/>
        </w:rPr>
        <w:t>月</w:t>
      </w:r>
      <w:r>
        <w:rPr>
          <w:rFonts w:hint="eastAsia"/>
          <w:sz w:val="30"/>
          <w:szCs w:val="30"/>
          <w:u w:val="single"/>
          <w:lang w:val="en-US" w:eastAsia="zh-CN"/>
        </w:rPr>
        <w:t xml:space="preserve">  </w:t>
      </w:r>
      <w:r>
        <w:rPr>
          <w:rFonts w:hint="eastAsia"/>
          <w:sz w:val="30"/>
          <w:szCs w:val="30"/>
          <w:u w:val="single"/>
        </w:rPr>
        <w:t xml:space="preserve">日              </w:t>
      </w:r>
    </w:p>
    <w:p>
      <w:pPr>
        <w:rPr>
          <w:sz w:val="32"/>
          <w:szCs w:val="32"/>
        </w:rPr>
      </w:pPr>
    </w:p>
    <w:p>
      <w:pPr>
        <w:rPr>
          <w:sz w:val="32"/>
          <w:szCs w:val="32"/>
        </w:rPr>
      </w:pPr>
    </w:p>
    <w:p>
      <w:pPr>
        <w:rPr>
          <w:sz w:val="32"/>
          <w:szCs w:val="32"/>
        </w:rPr>
      </w:pPr>
    </w:p>
    <w:p>
      <w:pPr>
        <w:ind w:firstLine="2430" w:firstLineChars="675"/>
        <w:rPr>
          <w:sz w:val="36"/>
          <w:szCs w:val="36"/>
        </w:rPr>
      </w:pPr>
      <w:r>
        <w:rPr>
          <w:sz w:val="36"/>
          <w:szCs w:val="36"/>
        </w:rPr>
        <mc:AlternateContent>
          <mc:Choice Requires="wps">
            <w:drawing>
              <wp:anchor distT="0" distB="0" distL="114300" distR="114300" simplePos="0" relativeHeight="251659264" behindDoc="0" locked="0" layoutInCell="1" allowOverlap="1">
                <wp:simplePos x="0" y="0"/>
                <wp:positionH relativeFrom="column">
                  <wp:posOffset>3895725</wp:posOffset>
                </wp:positionH>
                <wp:positionV relativeFrom="paragraph">
                  <wp:posOffset>146685</wp:posOffset>
                </wp:positionV>
                <wp:extent cx="685800" cy="4953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685800" cy="495300"/>
                        </a:xfrm>
                        <a:prstGeom prst="rect">
                          <a:avLst/>
                        </a:prstGeom>
                        <a:noFill/>
                        <a:ln>
                          <a:noFill/>
                        </a:ln>
                      </wps:spPr>
                      <wps:txbx>
                        <w:txbxContent>
                          <w:p>
                            <w:pPr>
                              <w:rPr>
                                <w:sz w:val="36"/>
                                <w:szCs w:val="36"/>
                              </w:rPr>
                            </w:pPr>
                            <w:r>
                              <w:rPr>
                                <w:rFonts w:hint="eastAsia"/>
                                <w:sz w:val="36"/>
                                <w:szCs w:val="36"/>
                              </w:rPr>
                              <w:t>监制</w:t>
                            </w:r>
                          </w:p>
                        </w:txbxContent>
                      </wps:txbx>
                      <wps:bodyPr upright="1"/>
                    </wps:wsp>
                  </a:graphicData>
                </a:graphic>
              </wp:anchor>
            </w:drawing>
          </mc:Choice>
          <mc:Fallback>
            <w:pict>
              <v:shape id="文本框 2" o:spid="_x0000_s1026" o:spt="202" type="#_x0000_t202" style="position:absolute;left:0pt;margin-left:306.75pt;margin-top:11.55pt;height:39pt;width:54pt;z-index:251659264;mso-width-relative:page;mso-height-relative:page;" filled="f" stroked="f" coordsize="21600,21600" o:gfxdata="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AoCU+j1wAAAAoBAAAPAAAAAAAAAAEAIAAAACIAAABkcnMvZG93bnJl&#10;di54bWxQSwECFAAUAAAACACHTuJAgIpeoIwBAAD/AgAADgAAAAAAAAABACAAAAAmAQAAZHJzL2Uy&#10;b0RvYy54bWxQSwUGAAAAAAYABgBZAQAAJAUAAAAA&#10;">
                <v:fill on="f" focussize="0,0"/>
                <v:stroke on="f"/>
                <v:imagedata o:title=""/>
                <o:lock v:ext="edit" aspectratio="f"/>
                <v:textbox>
                  <w:txbxContent>
                    <w:p>
                      <w:pPr>
                        <w:rPr>
                          <w:sz w:val="36"/>
                          <w:szCs w:val="36"/>
                        </w:rPr>
                      </w:pPr>
                      <w:r>
                        <w:rPr>
                          <w:rFonts w:hint="eastAsia"/>
                          <w:sz w:val="36"/>
                          <w:szCs w:val="36"/>
                        </w:rPr>
                        <w:t>监制</w:t>
                      </w:r>
                    </w:p>
                  </w:txbxContent>
                </v:textbox>
              </v:shape>
            </w:pict>
          </mc:Fallback>
        </mc:AlternateContent>
      </w:r>
      <w:r>
        <w:rPr>
          <w:sz w:val="36"/>
          <w:szCs w:val="36"/>
        </w:rPr>
        <w:t>中华人民共和国建设部</w:t>
      </w:r>
    </w:p>
    <w:p>
      <w:pPr>
        <w:ind w:firstLine="2400" w:firstLineChars="600"/>
        <w:rPr>
          <w:sz w:val="32"/>
          <w:szCs w:val="32"/>
        </w:rPr>
        <w:sectPr>
          <w:footerReference r:id="rId3" w:type="default"/>
          <w:footerReference r:id="rId4" w:type="even"/>
          <w:pgSz w:w="11906" w:h="16838"/>
          <w:pgMar w:top="1701" w:right="1474" w:bottom="1418" w:left="1588" w:header="851" w:footer="1134" w:gutter="0"/>
          <w:cols w:space="720" w:num="1"/>
          <w:titlePg/>
          <w:docGrid w:type="lines" w:linePitch="312" w:charSpace="0"/>
        </w:sectPr>
      </w:pPr>
      <w:r>
        <w:rPr>
          <w:spacing w:val="20"/>
          <w:sz w:val="36"/>
          <w:szCs w:val="36"/>
        </w:rPr>
        <w:t>国家工商行政管理局</w:t>
      </w:r>
      <w:r>
        <w:rPr>
          <w:sz w:val="32"/>
          <w:szCs w:val="32"/>
        </w:rPr>
        <w:t xml:space="preserve">  </w:t>
      </w:r>
    </w:p>
    <w:p>
      <w:pPr>
        <w:rPr>
          <w:rFonts w:eastAsia="仿宋_GB2312"/>
          <w:sz w:val="32"/>
          <w:szCs w:val="32"/>
        </w:rPr>
      </w:pPr>
    </w:p>
    <w:p>
      <w:pPr>
        <w:rPr>
          <w:rFonts w:eastAsia="仿宋_GB2312"/>
          <w:b/>
          <w:bCs/>
          <w:sz w:val="30"/>
          <w:szCs w:val="30"/>
          <w:u w:val="single"/>
        </w:rPr>
      </w:pPr>
      <w:r>
        <w:rPr>
          <w:rFonts w:eastAsia="仿宋_GB2312"/>
          <w:sz w:val="32"/>
          <w:szCs w:val="32"/>
        </w:rPr>
        <w:t>发包人</w:t>
      </w:r>
      <w:r>
        <w:rPr>
          <w:rFonts w:hint="eastAsia" w:eastAsia="仿宋_GB2312"/>
          <w:sz w:val="32"/>
          <w:szCs w:val="32"/>
        </w:rPr>
        <w:t>：</w:t>
      </w:r>
      <w:r>
        <w:rPr>
          <w:rFonts w:hint="eastAsia" w:eastAsia="仿宋_GB2312"/>
          <w:b/>
          <w:bCs/>
          <w:sz w:val="30"/>
          <w:szCs w:val="30"/>
          <w:u w:val="single"/>
        </w:rPr>
        <w:t xml:space="preserve">  </w:t>
      </w:r>
      <w:r>
        <w:rPr>
          <w:rFonts w:hint="eastAsia" w:eastAsia="仿宋_GB2312"/>
          <w:b/>
          <w:bCs/>
          <w:sz w:val="30"/>
          <w:szCs w:val="30"/>
          <w:u w:val="single"/>
          <w:lang w:val="en-US" w:eastAsia="zh-CN"/>
        </w:rPr>
        <w:t xml:space="preserve">     </w:t>
      </w:r>
      <w:r>
        <w:rPr>
          <w:rFonts w:hint="eastAsia" w:eastAsia="仿宋_GB2312"/>
          <w:b/>
          <w:bCs/>
          <w:sz w:val="30"/>
          <w:szCs w:val="30"/>
          <w:u w:val="single"/>
        </w:rPr>
        <w:t xml:space="preserve"> </w:t>
      </w:r>
      <w:r>
        <w:rPr>
          <w:rFonts w:hint="eastAsia"/>
          <w:sz w:val="30"/>
          <w:szCs w:val="30"/>
          <w:u w:val="single"/>
          <w:lang w:val="en-US" w:eastAsia="zh-CN"/>
        </w:rPr>
        <w:t>合肥通源置业有限公司</w:t>
      </w:r>
      <w:r>
        <w:rPr>
          <w:rFonts w:hint="eastAsia" w:eastAsia="仿宋_GB2312"/>
          <w:b/>
          <w:bCs/>
          <w:sz w:val="30"/>
          <w:szCs w:val="30"/>
          <w:u w:val="single"/>
        </w:rPr>
        <w:t xml:space="preserve">      </w:t>
      </w:r>
      <w:r>
        <w:rPr>
          <w:rFonts w:hint="eastAsia" w:eastAsia="仿宋_GB2312"/>
          <w:b/>
          <w:bCs/>
          <w:sz w:val="30"/>
          <w:szCs w:val="30"/>
          <w:u w:val="single"/>
          <w:lang w:val="en-US" w:eastAsia="zh-CN"/>
        </w:rPr>
        <w:t xml:space="preserve">       </w:t>
      </w:r>
      <w:r>
        <w:rPr>
          <w:rFonts w:hint="eastAsia" w:eastAsia="仿宋_GB2312"/>
          <w:b/>
          <w:bCs/>
          <w:sz w:val="30"/>
          <w:szCs w:val="30"/>
          <w:u w:val="single"/>
        </w:rPr>
        <w:t xml:space="preserve">    </w:t>
      </w:r>
    </w:p>
    <w:p>
      <w:pPr>
        <w:rPr>
          <w:rFonts w:eastAsia="仿宋_GB2312"/>
          <w:sz w:val="32"/>
          <w:szCs w:val="32"/>
          <w:u w:val="single"/>
        </w:rPr>
      </w:pPr>
      <w:r>
        <w:rPr>
          <w:rFonts w:eastAsia="仿宋_GB2312"/>
          <w:sz w:val="32"/>
          <w:szCs w:val="32"/>
        </w:rPr>
        <w:t>勘察人：</w:t>
      </w:r>
      <w:r>
        <w:rPr>
          <w:rFonts w:eastAsia="仿宋_GB2312"/>
          <w:sz w:val="32"/>
          <w:szCs w:val="32"/>
          <w:u w:val="single"/>
        </w:rPr>
        <w:t xml:space="preserve">  </w:t>
      </w:r>
      <w:r>
        <w:rPr>
          <w:rFonts w:hint="eastAsia" w:eastAsia="仿宋_GB2312"/>
          <w:bCs/>
          <w:sz w:val="30"/>
          <w:szCs w:val="30"/>
          <w:u w:val="single"/>
        </w:rPr>
        <w:t xml:space="preserve"> </w:t>
      </w:r>
      <w:r>
        <w:rPr>
          <w:rFonts w:hint="eastAsia" w:eastAsia="仿宋_GB2312"/>
          <w:bCs/>
          <w:sz w:val="30"/>
          <w:szCs w:val="30"/>
          <w:u w:val="single"/>
          <w:lang w:val="en-US" w:eastAsia="zh-CN"/>
        </w:rPr>
        <w:t xml:space="preserve">                                  </w:t>
      </w:r>
      <w:r>
        <w:rPr>
          <w:rFonts w:hint="eastAsia" w:eastAsia="仿宋_GB2312"/>
          <w:bCs/>
          <w:sz w:val="30"/>
          <w:szCs w:val="30"/>
          <w:u w:val="single"/>
        </w:rPr>
        <w:t xml:space="preserve">    </w:t>
      </w:r>
      <w:r>
        <w:rPr>
          <w:rFonts w:hint="eastAsia" w:eastAsia="仿宋_GB2312"/>
          <w:sz w:val="30"/>
          <w:szCs w:val="30"/>
          <w:u w:val="single"/>
        </w:rPr>
        <w:t xml:space="preserve">   </w:t>
      </w:r>
      <w:r>
        <w:rPr>
          <w:rFonts w:eastAsia="仿宋_GB2312"/>
          <w:sz w:val="32"/>
          <w:szCs w:val="32"/>
          <w:u w:val="single"/>
        </w:rPr>
        <w:t xml:space="preserve"> </w:t>
      </w:r>
    </w:p>
    <w:p>
      <w:pPr>
        <w:rPr>
          <w:rFonts w:eastAsia="仿宋_GB2312"/>
          <w:sz w:val="32"/>
          <w:szCs w:val="32"/>
        </w:rPr>
      </w:pPr>
    </w:p>
    <w:p>
      <w:pPr>
        <w:ind w:firstLine="640" w:firstLineChars="200"/>
        <w:rPr>
          <w:rFonts w:eastAsia="仿宋_GB2312"/>
          <w:sz w:val="32"/>
          <w:szCs w:val="32"/>
        </w:rPr>
      </w:pPr>
      <w:r>
        <w:rPr>
          <w:rFonts w:eastAsia="仿宋_GB2312"/>
          <w:sz w:val="32"/>
          <w:szCs w:val="32"/>
        </w:rPr>
        <w:t>发包人委托勘察人承担</w:t>
      </w:r>
      <w:r>
        <w:rPr>
          <w:rFonts w:hint="eastAsia"/>
          <w:sz w:val="30"/>
          <w:szCs w:val="30"/>
          <w:u w:val="single"/>
        </w:rPr>
        <w:t>通和</w:t>
      </w:r>
      <w:r>
        <w:rPr>
          <w:rFonts w:hint="eastAsia"/>
          <w:sz w:val="30"/>
          <w:szCs w:val="30"/>
          <w:u w:val="single"/>
          <w:lang w:val="en-US" w:eastAsia="zh-CN"/>
        </w:rPr>
        <w:t>蜀山SS202119地块</w:t>
      </w:r>
      <w:r>
        <w:rPr>
          <w:rFonts w:hint="eastAsia"/>
          <w:sz w:val="30"/>
          <w:szCs w:val="30"/>
          <w:u w:val="single"/>
        </w:rPr>
        <w:t>地质勘</w:t>
      </w:r>
      <w:r>
        <w:rPr>
          <w:rFonts w:hint="eastAsia"/>
          <w:sz w:val="30"/>
          <w:szCs w:val="30"/>
          <w:u w:val="single"/>
          <w:lang w:val="en-US" w:eastAsia="zh-CN"/>
        </w:rPr>
        <w:t>察</w:t>
      </w:r>
      <w:r>
        <w:rPr>
          <w:rFonts w:eastAsia="仿宋_GB2312"/>
          <w:sz w:val="32"/>
          <w:szCs w:val="32"/>
        </w:rPr>
        <w:t>任务。</w:t>
      </w:r>
    </w:p>
    <w:p>
      <w:pPr>
        <w:ind w:firstLine="640" w:firstLineChars="200"/>
        <w:rPr>
          <w:rFonts w:eastAsia="仿宋_GB2312"/>
          <w:sz w:val="32"/>
          <w:szCs w:val="32"/>
        </w:rPr>
      </w:pPr>
      <w:r>
        <w:rPr>
          <w:rFonts w:eastAsia="仿宋_GB2312"/>
          <w:sz w:val="32"/>
          <w:szCs w:val="32"/>
        </w:rPr>
        <w:t>根据《中华人民共</w:t>
      </w:r>
      <w:r>
        <w:rPr>
          <w:rFonts w:eastAsia="仿宋_GB2312"/>
          <w:color w:val="0000FF"/>
          <w:sz w:val="32"/>
          <w:szCs w:val="32"/>
        </w:rPr>
        <w:t>和国</w:t>
      </w:r>
      <w:r>
        <w:rPr>
          <w:rFonts w:hint="eastAsia" w:eastAsia="仿宋_GB2312"/>
          <w:color w:val="0000FF"/>
          <w:sz w:val="32"/>
          <w:szCs w:val="32"/>
          <w:lang w:eastAsia="zh-CN"/>
        </w:rPr>
        <w:t>民法典</w:t>
      </w:r>
      <w:r>
        <w:rPr>
          <w:rFonts w:eastAsia="仿宋_GB2312"/>
          <w:color w:val="0000FF"/>
          <w:sz w:val="32"/>
          <w:szCs w:val="32"/>
        </w:rPr>
        <w:t>》及国</w:t>
      </w:r>
      <w:r>
        <w:rPr>
          <w:rFonts w:eastAsia="仿宋_GB2312"/>
          <w:sz w:val="32"/>
          <w:szCs w:val="32"/>
        </w:rPr>
        <w:t>家有关法规规定，结合本工程的具体情况，为明确责任，协作配合，确保工程勘察质量，经发包人、勘察人协商一致，签订本合同，共同遵守。</w:t>
      </w:r>
    </w:p>
    <w:p>
      <w:pPr>
        <w:ind w:firstLine="640" w:firstLineChars="200"/>
        <w:rPr>
          <w:rFonts w:eastAsia="仿宋_GB2312"/>
          <w:sz w:val="32"/>
          <w:szCs w:val="32"/>
        </w:rPr>
      </w:pPr>
      <w:r>
        <w:rPr>
          <w:rFonts w:eastAsia="黑体"/>
          <w:sz w:val="32"/>
          <w:szCs w:val="32"/>
        </w:rPr>
        <w:t>第一条</w:t>
      </w:r>
      <w:r>
        <w:rPr>
          <w:rFonts w:hint="eastAsia" w:eastAsia="仿宋_GB2312"/>
          <w:sz w:val="32"/>
          <w:szCs w:val="32"/>
        </w:rPr>
        <w:t xml:space="preserve">  </w:t>
      </w:r>
      <w:r>
        <w:rPr>
          <w:rFonts w:eastAsia="仿宋_GB2312"/>
          <w:sz w:val="32"/>
          <w:szCs w:val="32"/>
        </w:rPr>
        <w:t>工程概况</w:t>
      </w:r>
    </w:p>
    <w:p>
      <w:pPr>
        <w:ind w:firstLine="640" w:firstLineChars="200"/>
        <w:rPr>
          <w:sz w:val="32"/>
          <w:u w:val="single"/>
        </w:rPr>
      </w:pPr>
      <w:r>
        <w:rPr>
          <w:rFonts w:eastAsia="仿宋_GB2312"/>
          <w:sz w:val="32"/>
          <w:szCs w:val="32"/>
        </w:rPr>
        <w:t>1.1</w:t>
      </w:r>
      <w:r>
        <w:rPr>
          <w:rFonts w:hint="eastAsia" w:eastAsia="仿宋_GB2312"/>
          <w:sz w:val="32"/>
          <w:szCs w:val="32"/>
        </w:rPr>
        <w:t xml:space="preserve"> </w:t>
      </w:r>
      <w:r>
        <w:rPr>
          <w:rFonts w:eastAsia="仿宋_GB2312"/>
          <w:sz w:val="32"/>
          <w:szCs w:val="32"/>
        </w:rPr>
        <w:t>工程名称：</w:t>
      </w:r>
      <w:r>
        <w:rPr>
          <w:rFonts w:hint="eastAsia"/>
          <w:sz w:val="30"/>
          <w:szCs w:val="30"/>
          <w:u w:val="single"/>
        </w:rPr>
        <w:t>通和</w:t>
      </w:r>
      <w:r>
        <w:rPr>
          <w:rFonts w:hint="eastAsia"/>
          <w:sz w:val="30"/>
          <w:szCs w:val="30"/>
          <w:u w:val="single"/>
          <w:lang w:val="en-US" w:eastAsia="zh-CN"/>
        </w:rPr>
        <w:t>蜀山SS202119地块</w:t>
      </w:r>
      <w:r>
        <w:rPr>
          <w:rFonts w:hint="eastAsia"/>
          <w:sz w:val="30"/>
          <w:szCs w:val="30"/>
          <w:u w:val="single"/>
        </w:rPr>
        <w:t>地质勘</w:t>
      </w:r>
      <w:r>
        <w:rPr>
          <w:rFonts w:hint="eastAsia"/>
          <w:sz w:val="30"/>
          <w:szCs w:val="30"/>
          <w:u w:val="single"/>
          <w:lang w:val="en-US" w:eastAsia="zh-CN"/>
        </w:rPr>
        <w:t>察</w:t>
      </w:r>
      <w:r>
        <w:rPr>
          <w:rFonts w:hint="eastAsia" w:ascii="仿宋" w:hAnsi="仿宋" w:eastAsia="仿宋"/>
          <w:color w:val="000000"/>
          <w:sz w:val="32"/>
          <w:szCs w:val="32"/>
          <w:u w:val="single"/>
        </w:rPr>
        <w:t xml:space="preserve"> </w:t>
      </w:r>
      <w:r>
        <w:rPr>
          <w:rFonts w:hint="eastAsia" w:eastAsia="仿宋_GB2312"/>
          <w:sz w:val="32"/>
          <w:szCs w:val="32"/>
          <w:u w:val="single"/>
        </w:rPr>
        <w:t>。</w:t>
      </w:r>
    </w:p>
    <w:p>
      <w:pPr>
        <w:ind w:firstLine="640" w:firstLineChars="200"/>
        <w:rPr>
          <w:rFonts w:eastAsia="仿宋_GB2312"/>
          <w:sz w:val="30"/>
          <w:szCs w:val="30"/>
          <w:u w:val="single"/>
        </w:rPr>
      </w:pPr>
      <w:r>
        <w:rPr>
          <w:rFonts w:eastAsia="仿宋_GB2312"/>
          <w:sz w:val="32"/>
          <w:szCs w:val="32"/>
        </w:rPr>
        <w:t>1.2</w:t>
      </w:r>
      <w:r>
        <w:rPr>
          <w:rFonts w:hint="eastAsia" w:eastAsia="仿宋_GB2312"/>
          <w:sz w:val="32"/>
          <w:szCs w:val="32"/>
        </w:rPr>
        <w:t xml:space="preserve"> </w:t>
      </w:r>
      <w:r>
        <w:rPr>
          <w:rFonts w:eastAsia="仿宋_GB2312"/>
          <w:sz w:val="32"/>
          <w:szCs w:val="32"/>
        </w:rPr>
        <w:t>工程地点：</w:t>
      </w:r>
      <w:r>
        <w:rPr>
          <w:rFonts w:hint="eastAsia" w:ascii="仿宋" w:hAnsi="仿宋" w:eastAsia="仿宋" w:cs="仿宋"/>
          <w:i w:val="0"/>
          <w:iCs w:val="0"/>
          <w:caps w:val="0"/>
          <w:color w:val="333333"/>
          <w:spacing w:val="0"/>
          <w:kern w:val="0"/>
          <w:sz w:val="32"/>
          <w:szCs w:val="32"/>
          <w:u w:val="single"/>
          <w:shd w:val="clear" w:fill="FFFFFF"/>
          <w:lang w:val="en-US" w:eastAsia="zh-CN" w:bidi="ar"/>
        </w:rPr>
        <w:t>合肥市蜀山区，东至：三乘寺路、西至：豌豆洼路、南至：用地界线、北至：杨河湾路</w:t>
      </w:r>
      <w:r>
        <w:rPr>
          <w:rFonts w:hint="eastAsia" w:ascii="仿宋" w:hAnsi="仿宋" w:eastAsia="仿宋" w:cs="仿宋"/>
          <w:i w:val="0"/>
          <w:iCs w:val="0"/>
          <w:caps w:val="0"/>
          <w:color w:val="333333"/>
          <w:spacing w:val="0"/>
          <w:kern w:val="0"/>
          <w:sz w:val="32"/>
          <w:szCs w:val="32"/>
          <w:shd w:val="clear" w:fill="FFFFFF"/>
          <w:lang w:val="en-US" w:eastAsia="zh-CN" w:bidi="ar"/>
        </w:rPr>
        <w:t>。</w:t>
      </w:r>
    </w:p>
    <w:p>
      <w:pPr>
        <w:ind w:firstLine="640" w:firstLineChars="200"/>
        <w:rPr>
          <w:sz w:val="32"/>
          <w:szCs w:val="32"/>
          <w:u w:val="single"/>
        </w:rPr>
      </w:pPr>
      <w:r>
        <w:rPr>
          <w:rFonts w:eastAsia="仿宋_GB2312"/>
          <w:sz w:val="32"/>
          <w:szCs w:val="32"/>
        </w:rPr>
        <w:t>1.3</w:t>
      </w:r>
      <w:r>
        <w:rPr>
          <w:rFonts w:hint="eastAsia" w:eastAsia="仿宋_GB2312"/>
          <w:sz w:val="32"/>
          <w:szCs w:val="32"/>
        </w:rPr>
        <w:t xml:space="preserve"> </w:t>
      </w:r>
      <w:r>
        <w:rPr>
          <w:rFonts w:eastAsia="仿宋_GB2312"/>
          <w:sz w:val="32"/>
          <w:szCs w:val="32"/>
        </w:rPr>
        <w:t>工程规模、特征：</w:t>
      </w:r>
      <w:r>
        <w:rPr>
          <w:rFonts w:hint="eastAsia" w:eastAsia="仿宋_GB2312"/>
          <w:sz w:val="32"/>
          <w:szCs w:val="32"/>
          <w:u w:val="single"/>
        </w:rPr>
        <w:t>通和·天誉项目规划红线范围内的地质勘察。建筑面积暂定</w:t>
      </w:r>
      <w:r>
        <w:rPr>
          <w:rFonts w:hint="eastAsia" w:eastAsia="仿宋_GB2312"/>
          <w:sz w:val="32"/>
          <w:szCs w:val="32"/>
          <w:u w:val="single"/>
          <w:lang w:val="en-US" w:eastAsia="zh-CN"/>
        </w:rPr>
        <w:t>10</w:t>
      </w:r>
      <w:r>
        <w:rPr>
          <w:rFonts w:hint="eastAsia" w:eastAsia="仿宋_GB2312"/>
          <w:sz w:val="32"/>
          <w:szCs w:val="32"/>
          <w:u w:val="single"/>
        </w:rPr>
        <w:t>万m</w:t>
      </w:r>
      <w:r>
        <w:rPr>
          <w:rFonts w:hint="eastAsia" w:eastAsia="仿宋_GB2312"/>
          <w:sz w:val="32"/>
          <w:szCs w:val="32"/>
          <w:u w:val="single"/>
          <w:vertAlign w:val="superscript"/>
        </w:rPr>
        <w:t>2</w:t>
      </w:r>
      <w:r>
        <w:rPr>
          <w:rFonts w:hint="eastAsia" w:eastAsia="仿宋_GB2312"/>
          <w:sz w:val="32"/>
          <w:szCs w:val="32"/>
          <w:u w:val="single"/>
        </w:rPr>
        <w:t>（含地下室及人防），建筑面积最终以规划部门颁发的规划许可证证载面积为准。</w:t>
      </w:r>
      <w:r>
        <w:rPr>
          <w:sz w:val="32"/>
          <w:szCs w:val="32"/>
          <w:u w:val="single"/>
        </w:rPr>
        <w:t xml:space="preserve">    </w:t>
      </w:r>
    </w:p>
    <w:p>
      <w:pPr>
        <w:ind w:firstLine="640" w:firstLineChars="200"/>
        <w:rPr>
          <w:rFonts w:eastAsia="仿宋_GB2312"/>
          <w:sz w:val="32"/>
          <w:szCs w:val="32"/>
        </w:rPr>
      </w:pPr>
      <w:r>
        <w:rPr>
          <w:rFonts w:eastAsia="仿宋_GB2312"/>
          <w:sz w:val="32"/>
          <w:szCs w:val="32"/>
        </w:rPr>
        <w:t>1.4</w:t>
      </w:r>
      <w:r>
        <w:rPr>
          <w:rFonts w:hint="eastAsia" w:eastAsia="仿宋_GB2312"/>
          <w:sz w:val="32"/>
          <w:szCs w:val="32"/>
        </w:rPr>
        <w:t xml:space="preserve"> </w:t>
      </w:r>
      <w:r>
        <w:rPr>
          <w:rFonts w:eastAsia="仿宋_GB2312"/>
          <w:sz w:val="32"/>
          <w:szCs w:val="32"/>
        </w:rPr>
        <w:t>工程勘察任务委托文号、日期：</w:t>
      </w:r>
      <w:r>
        <w:rPr>
          <w:rFonts w:eastAsia="仿宋_GB2312"/>
          <w:sz w:val="32"/>
          <w:szCs w:val="32"/>
          <w:u w:val="single"/>
        </w:rPr>
        <w:t xml:space="preserve"> </w:t>
      </w:r>
      <w:r>
        <w:rPr>
          <w:rFonts w:hint="eastAsia" w:eastAsia="仿宋_GB2312"/>
          <w:sz w:val="32"/>
          <w:szCs w:val="32"/>
          <w:u w:val="single"/>
        </w:rPr>
        <w:t xml:space="preserve">      /       </w:t>
      </w:r>
      <w:r>
        <w:rPr>
          <w:rFonts w:eastAsia="仿宋_GB2312"/>
          <w:sz w:val="32"/>
          <w:szCs w:val="32"/>
          <w:u w:val="single"/>
        </w:rPr>
        <w:t xml:space="preserve">  </w:t>
      </w:r>
    </w:p>
    <w:p>
      <w:pPr>
        <w:ind w:firstLine="640" w:firstLineChars="200"/>
        <w:rPr>
          <w:rFonts w:eastAsia="仿宋_GB2312"/>
          <w:sz w:val="32"/>
          <w:szCs w:val="32"/>
          <w:u w:val="single"/>
        </w:rPr>
      </w:pPr>
      <w:r>
        <w:rPr>
          <w:rFonts w:eastAsia="仿宋_GB2312"/>
          <w:sz w:val="32"/>
          <w:szCs w:val="32"/>
        </w:rPr>
        <w:t>1.5</w:t>
      </w:r>
      <w:r>
        <w:rPr>
          <w:rFonts w:hint="eastAsia" w:eastAsia="仿宋_GB2312"/>
          <w:sz w:val="32"/>
          <w:szCs w:val="32"/>
        </w:rPr>
        <w:t xml:space="preserve"> </w:t>
      </w:r>
      <w:r>
        <w:rPr>
          <w:rFonts w:eastAsia="仿宋_GB2312"/>
          <w:sz w:val="32"/>
          <w:szCs w:val="32"/>
        </w:rPr>
        <w:t>工程勘察任务（内容）与技术要求：</w:t>
      </w:r>
      <w:r>
        <w:rPr>
          <w:rFonts w:eastAsia="仿宋_GB2312"/>
          <w:sz w:val="32"/>
          <w:szCs w:val="32"/>
          <w:u w:val="single"/>
        </w:rPr>
        <w:t xml:space="preserve"> </w:t>
      </w:r>
      <w:r>
        <w:rPr>
          <w:rFonts w:hint="eastAsia" w:eastAsia="仿宋_GB2312"/>
          <w:sz w:val="32"/>
          <w:szCs w:val="32"/>
          <w:u w:val="single"/>
        </w:rPr>
        <w:t>成果资料编制标准：（合格）；符合现行国家及地方相关勘察、设计等规范及标准要求、满足委托人要求，并保证通过审图机构的审查合格。包括不限于现场勘测、编制岩土工程勘察报告（含详勘及勘察方案）、配合施工图设计及完成图纸审查等内容。</w:t>
      </w:r>
      <w:r>
        <w:rPr>
          <w:rFonts w:eastAsia="仿宋_GB2312"/>
          <w:sz w:val="32"/>
          <w:szCs w:val="32"/>
          <w:u w:val="single"/>
        </w:rPr>
        <w:t xml:space="preserve">    </w:t>
      </w:r>
    </w:p>
    <w:p>
      <w:pPr>
        <w:ind w:firstLine="640" w:firstLineChars="200"/>
        <w:rPr>
          <w:rFonts w:eastAsia="仿宋_GB2312"/>
          <w:sz w:val="32"/>
          <w:szCs w:val="32"/>
          <w:u w:val="single"/>
        </w:rPr>
      </w:pPr>
      <w:r>
        <w:rPr>
          <w:rFonts w:eastAsia="仿宋_GB2312"/>
          <w:sz w:val="32"/>
          <w:szCs w:val="32"/>
        </w:rPr>
        <w:t>1.6</w:t>
      </w:r>
      <w:r>
        <w:rPr>
          <w:rFonts w:hint="eastAsia" w:eastAsia="仿宋_GB2312"/>
          <w:sz w:val="32"/>
          <w:szCs w:val="32"/>
        </w:rPr>
        <w:t xml:space="preserve"> </w:t>
      </w:r>
      <w:r>
        <w:rPr>
          <w:rFonts w:eastAsia="仿宋_GB2312"/>
          <w:sz w:val="32"/>
          <w:szCs w:val="32"/>
        </w:rPr>
        <w:t>承接方式：</w:t>
      </w:r>
      <w:r>
        <w:rPr>
          <w:rFonts w:eastAsia="仿宋_GB2312"/>
          <w:sz w:val="32"/>
          <w:szCs w:val="32"/>
          <w:u w:val="single"/>
        </w:rPr>
        <w:t xml:space="preserve"> </w:t>
      </w:r>
      <w:r>
        <w:rPr>
          <w:rFonts w:hint="eastAsia" w:eastAsia="仿宋_GB2312"/>
          <w:sz w:val="32"/>
          <w:szCs w:val="32"/>
          <w:u w:val="single"/>
        </w:rPr>
        <w:t xml:space="preserve">  岩土工程勘察全过程。                 </w:t>
      </w:r>
    </w:p>
    <w:p>
      <w:pPr>
        <w:ind w:firstLine="640" w:firstLineChars="200"/>
        <w:rPr>
          <w:rFonts w:eastAsia="仿宋_GB2312"/>
          <w:sz w:val="32"/>
          <w:szCs w:val="32"/>
          <w:u w:val="single"/>
        </w:rPr>
      </w:pPr>
      <w:r>
        <w:rPr>
          <w:rFonts w:hint="eastAsia" w:eastAsia="仿宋_GB2312"/>
          <w:sz w:val="32"/>
          <w:szCs w:val="32"/>
        </w:rPr>
        <w:t>1.7 预计勘察工作量：</w:t>
      </w:r>
      <w:r>
        <w:rPr>
          <w:rFonts w:hint="eastAsia" w:eastAsia="仿宋_GB2312"/>
          <w:sz w:val="32"/>
          <w:szCs w:val="32"/>
          <w:u w:val="single"/>
        </w:rPr>
        <w:t>按发包人提供的原始地貌标高及批准的最终方案实施。</w:t>
      </w:r>
    </w:p>
    <w:p>
      <w:pPr>
        <w:ind w:firstLine="640" w:firstLineChars="200"/>
        <w:rPr>
          <w:rFonts w:eastAsia="仿宋_GB2312"/>
          <w:sz w:val="32"/>
          <w:szCs w:val="32"/>
        </w:rPr>
      </w:pPr>
      <w:r>
        <w:rPr>
          <w:rFonts w:eastAsia="黑体"/>
          <w:sz w:val="32"/>
          <w:szCs w:val="32"/>
        </w:rPr>
        <w:t>第二条</w:t>
      </w:r>
      <w:r>
        <w:rPr>
          <w:rFonts w:hint="eastAsia" w:eastAsia="黑体"/>
          <w:sz w:val="32"/>
          <w:szCs w:val="32"/>
        </w:rPr>
        <w:t xml:space="preserve">  </w:t>
      </w:r>
      <w:r>
        <w:rPr>
          <w:rFonts w:eastAsia="仿宋_GB2312"/>
          <w:sz w:val="32"/>
          <w:szCs w:val="32"/>
        </w:rPr>
        <w:t>发包人应及时向勘察人提供下列文件资料，并对其准确性、可靠性负责。</w:t>
      </w:r>
    </w:p>
    <w:p>
      <w:pPr>
        <w:ind w:firstLine="640" w:firstLineChars="200"/>
        <w:rPr>
          <w:rFonts w:eastAsia="仿宋_GB2312"/>
          <w:sz w:val="32"/>
          <w:szCs w:val="32"/>
        </w:rPr>
      </w:pPr>
      <w:r>
        <w:rPr>
          <w:rFonts w:eastAsia="仿宋_GB2312"/>
          <w:sz w:val="32"/>
          <w:szCs w:val="32"/>
        </w:rPr>
        <w:t>2.1</w:t>
      </w:r>
      <w:r>
        <w:rPr>
          <w:rFonts w:hint="eastAsia" w:eastAsia="仿宋_GB2312"/>
          <w:sz w:val="32"/>
          <w:szCs w:val="32"/>
        </w:rPr>
        <w:t xml:space="preserve"> </w:t>
      </w:r>
      <w:r>
        <w:rPr>
          <w:rFonts w:eastAsia="仿宋_GB2312"/>
          <w:sz w:val="32"/>
          <w:szCs w:val="32"/>
        </w:rPr>
        <w:t>提供本工程批准文件（复印件），以及用地（附红线范围）等批件（复印件）。</w:t>
      </w:r>
    </w:p>
    <w:p>
      <w:pPr>
        <w:ind w:firstLine="640" w:firstLineChars="200"/>
        <w:rPr>
          <w:rFonts w:eastAsia="仿宋_GB2312"/>
          <w:sz w:val="32"/>
          <w:szCs w:val="32"/>
        </w:rPr>
      </w:pPr>
      <w:r>
        <w:rPr>
          <w:rFonts w:eastAsia="仿宋_GB2312"/>
          <w:sz w:val="32"/>
          <w:szCs w:val="32"/>
        </w:rPr>
        <w:t>2.2</w:t>
      </w:r>
      <w:r>
        <w:rPr>
          <w:rFonts w:hint="eastAsia" w:eastAsia="仿宋_GB2312"/>
          <w:sz w:val="32"/>
          <w:szCs w:val="32"/>
        </w:rPr>
        <w:t xml:space="preserve"> </w:t>
      </w:r>
      <w:r>
        <w:rPr>
          <w:rFonts w:eastAsia="仿宋_GB2312"/>
          <w:sz w:val="32"/>
          <w:szCs w:val="32"/>
        </w:rPr>
        <w:t>提供工程勘察任务委托书、技术要求和工作范围的地形图、建筑总平面布置图。</w:t>
      </w:r>
    </w:p>
    <w:p>
      <w:pPr>
        <w:ind w:firstLine="640" w:firstLineChars="200"/>
        <w:rPr>
          <w:rFonts w:eastAsia="仿宋_GB2312"/>
          <w:sz w:val="32"/>
          <w:szCs w:val="32"/>
        </w:rPr>
      </w:pPr>
      <w:r>
        <w:rPr>
          <w:rFonts w:eastAsia="仿宋_GB2312"/>
          <w:sz w:val="32"/>
          <w:szCs w:val="32"/>
        </w:rPr>
        <w:t>2.3</w:t>
      </w:r>
      <w:r>
        <w:rPr>
          <w:rFonts w:hint="eastAsia" w:eastAsia="仿宋_GB2312"/>
          <w:sz w:val="32"/>
          <w:szCs w:val="32"/>
        </w:rPr>
        <w:t xml:space="preserve"> </w:t>
      </w:r>
      <w:r>
        <w:rPr>
          <w:rFonts w:eastAsia="仿宋_GB2312"/>
          <w:sz w:val="32"/>
          <w:szCs w:val="32"/>
        </w:rPr>
        <w:t>提供勘察工作范围已有的技术资料及工程所需的坐标与标高资料。</w:t>
      </w:r>
    </w:p>
    <w:p>
      <w:pPr>
        <w:ind w:firstLine="640" w:firstLineChars="200"/>
        <w:rPr>
          <w:rFonts w:eastAsia="仿宋_GB2312"/>
          <w:sz w:val="32"/>
          <w:szCs w:val="32"/>
        </w:rPr>
      </w:pPr>
      <w:r>
        <w:rPr>
          <w:rFonts w:hint="eastAsia" w:eastAsia="仿宋_GB2312"/>
          <w:sz w:val="32"/>
          <w:szCs w:val="32"/>
        </w:rPr>
        <w:t>2.4</w:t>
      </w:r>
      <w:r>
        <w:rPr>
          <w:rFonts w:eastAsia="仿宋_GB2312"/>
          <w:sz w:val="32"/>
          <w:szCs w:val="32"/>
        </w:rPr>
        <w:t>提供勤察工作范围地下已有埋藏物的资料（如电力、电讯电缆、各种管道、人防 设施、洞室等）及具体位置分布图。发包人不能提供上述资料，由勘察人收集的，发包人需积极配合勘察人。</w:t>
      </w:r>
    </w:p>
    <w:p>
      <w:pPr>
        <w:ind w:firstLine="640" w:firstLineChars="200"/>
        <w:rPr>
          <w:rFonts w:eastAsia="仿宋_GB2312"/>
          <w:sz w:val="32"/>
          <w:szCs w:val="32"/>
        </w:rPr>
      </w:pPr>
      <w:r>
        <w:rPr>
          <w:rFonts w:eastAsia="仿宋_GB2312"/>
          <w:sz w:val="32"/>
          <w:szCs w:val="32"/>
        </w:rPr>
        <w:t>2.</w:t>
      </w:r>
      <w:r>
        <w:rPr>
          <w:rFonts w:hint="eastAsia" w:eastAsia="仿宋_GB2312"/>
          <w:sz w:val="32"/>
          <w:szCs w:val="32"/>
        </w:rPr>
        <w:t>5</w:t>
      </w:r>
      <w:r>
        <w:rPr>
          <w:rFonts w:eastAsia="仿宋_GB2312"/>
          <w:sz w:val="32"/>
          <w:szCs w:val="32"/>
        </w:rPr>
        <w:t xml:space="preserve"> 因勘察人原因造成地下埋藏物损害的，勘察人应承担全部责任</w:t>
      </w:r>
      <w:r>
        <w:rPr>
          <w:rFonts w:hint="eastAsia" w:eastAsia="仿宋_GB2312"/>
          <w:sz w:val="32"/>
          <w:szCs w:val="32"/>
        </w:rPr>
        <w:t>。</w:t>
      </w:r>
    </w:p>
    <w:p>
      <w:pPr>
        <w:ind w:firstLine="640" w:firstLineChars="200"/>
        <w:rPr>
          <w:rFonts w:eastAsia="仿宋_GB2312"/>
          <w:sz w:val="32"/>
          <w:szCs w:val="32"/>
        </w:rPr>
      </w:pPr>
      <w:r>
        <w:rPr>
          <w:rFonts w:eastAsia="黑体"/>
          <w:sz w:val="32"/>
          <w:szCs w:val="32"/>
        </w:rPr>
        <w:t>第三条</w:t>
      </w:r>
      <w:r>
        <w:rPr>
          <w:rFonts w:eastAsia="仿宋_GB2312"/>
          <w:sz w:val="32"/>
          <w:szCs w:val="32"/>
        </w:rPr>
        <w:t xml:space="preserve">  勘察人向发包人提交勘察成果资料并对其质量负责。</w:t>
      </w:r>
    </w:p>
    <w:p>
      <w:pPr>
        <w:ind w:firstLine="640" w:firstLineChars="200"/>
        <w:rPr>
          <w:rFonts w:eastAsia="仿宋_GB2312"/>
          <w:sz w:val="32"/>
          <w:szCs w:val="32"/>
        </w:rPr>
      </w:pPr>
      <w:r>
        <w:rPr>
          <w:rFonts w:eastAsia="仿宋_GB2312"/>
          <w:sz w:val="32"/>
          <w:szCs w:val="32"/>
          <w:u w:val="single"/>
        </w:rPr>
        <w:t>勘察人负责向发包人提交勘察成果资料</w:t>
      </w:r>
      <w:r>
        <w:rPr>
          <w:rFonts w:hint="eastAsia" w:eastAsia="仿宋_GB2312"/>
          <w:sz w:val="32"/>
          <w:szCs w:val="32"/>
          <w:u w:val="single"/>
        </w:rPr>
        <w:t>文本计十</w:t>
      </w:r>
      <w:r>
        <w:rPr>
          <w:rFonts w:eastAsia="仿宋_GB2312"/>
          <w:sz w:val="32"/>
          <w:szCs w:val="32"/>
          <w:u w:val="single"/>
        </w:rPr>
        <w:t>份</w:t>
      </w:r>
      <w:r>
        <w:rPr>
          <w:rFonts w:hint="eastAsia" w:eastAsia="仿宋_GB2312"/>
          <w:sz w:val="32"/>
          <w:szCs w:val="32"/>
          <w:u w:val="single"/>
        </w:rPr>
        <w:t>及电子档资料一</w:t>
      </w:r>
      <w:r>
        <w:rPr>
          <w:rFonts w:eastAsia="仿宋_GB2312"/>
          <w:sz w:val="32"/>
          <w:szCs w:val="32"/>
          <w:u w:val="single"/>
        </w:rPr>
        <w:t>份</w:t>
      </w:r>
      <w:r>
        <w:rPr>
          <w:rFonts w:hint="eastAsia" w:eastAsia="仿宋_GB2312"/>
          <w:sz w:val="32"/>
          <w:szCs w:val="32"/>
          <w:u w:val="single"/>
        </w:rPr>
        <w:t>（光盘刻录）</w:t>
      </w:r>
      <w:r>
        <w:rPr>
          <w:rFonts w:eastAsia="仿宋_GB2312"/>
          <w:sz w:val="32"/>
          <w:szCs w:val="32"/>
        </w:rPr>
        <w:t>，发包人</w:t>
      </w:r>
      <w:r>
        <w:rPr>
          <w:rFonts w:hint="eastAsia" w:eastAsia="仿宋_GB2312"/>
          <w:sz w:val="32"/>
          <w:szCs w:val="32"/>
        </w:rPr>
        <w:t>如</w:t>
      </w:r>
      <w:r>
        <w:rPr>
          <w:rFonts w:eastAsia="仿宋_GB2312"/>
          <w:sz w:val="32"/>
          <w:szCs w:val="32"/>
        </w:rPr>
        <w:t>要求增加的份数</w:t>
      </w:r>
      <w:r>
        <w:rPr>
          <w:rFonts w:hint="eastAsia" w:eastAsia="仿宋_GB2312"/>
          <w:sz w:val="32"/>
          <w:szCs w:val="32"/>
        </w:rPr>
        <w:t>则</w:t>
      </w:r>
      <w:r>
        <w:rPr>
          <w:rFonts w:eastAsia="仿宋_GB2312"/>
          <w:sz w:val="32"/>
          <w:szCs w:val="32"/>
        </w:rPr>
        <w:t>另行收</w:t>
      </w:r>
      <w:r>
        <w:rPr>
          <w:rFonts w:hint="eastAsia" w:eastAsia="仿宋_GB2312"/>
          <w:sz w:val="32"/>
          <w:szCs w:val="32"/>
        </w:rPr>
        <w:t>取工本</w:t>
      </w:r>
      <w:r>
        <w:rPr>
          <w:rFonts w:eastAsia="仿宋_GB2312"/>
          <w:sz w:val="32"/>
          <w:szCs w:val="32"/>
        </w:rPr>
        <w:t>费。</w:t>
      </w:r>
    </w:p>
    <w:p>
      <w:pPr>
        <w:pStyle w:val="14"/>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Times New Roman" w:eastAsia="黑体" w:cs="Times New Roman"/>
          <w:sz w:val="32"/>
          <w:szCs w:val="32"/>
        </w:rPr>
        <w:t xml:space="preserve"> 第四条</w:t>
      </w:r>
      <w:r>
        <w:rPr>
          <w:rFonts w:ascii="Times New Roman" w:hAnsi="Times New Roman" w:eastAsia="仿宋_GB2312" w:cs="Times New Roman"/>
          <w:sz w:val="32"/>
          <w:szCs w:val="32"/>
        </w:rPr>
        <w:t xml:space="preserve">  开工及提交勘察成果资料的时间和收费标准及付费方式</w:t>
      </w:r>
    </w:p>
    <w:p>
      <w:pPr>
        <w:pStyle w:val="14"/>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4.1</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开工及提交勘察成果资料的时间：</w:t>
      </w:r>
    </w:p>
    <w:p>
      <w:pPr>
        <w:pStyle w:val="14"/>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4.1.1</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本工程的勘察工作定于</w:t>
      </w:r>
      <w:r>
        <w:rPr>
          <w:rFonts w:hint="eastAsia" w:ascii="Times New Roman" w:hAnsi="Times New Roman" w:eastAsia="仿宋_GB2312" w:cs="Times New Roman"/>
          <w:sz w:val="32"/>
          <w:szCs w:val="32"/>
          <w:u w:val="single"/>
        </w:rPr>
        <w:t xml:space="preserve"> 20</w:t>
      </w:r>
      <w:r>
        <w:rPr>
          <w:rFonts w:hint="eastAsia" w:ascii="Times New Roman" w:hAnsi="Times New Roman" w:eastAsia="仿宋_GB2312" w:cs="Times New Roman"/>
          <w:sz w:val="32"/>
          <w:szCs w:val="32"/>
          <w:u w:val="single"/>
          <w:lang w:val="en-US" w:eastAsia="zh-CN"/>
        </w:rPr>
        <w:t>21</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日开工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u w:val="single"/>
        </w:rPr>
        <w:t xml:space="preserve">  20</w:t>
      </w:r>
      <w:r>
        <w:rPr>
          <w:rFonts w:hint="eastAsia" w:ascii="Times New Roman" w:hAnsi="Times New Roman" w:eastAsia="仿宋_GB2312" w:cs="Times New Roman"/>
          <w:sz w:val="32"/>
          <w:szCs w:val="32"/>
          <w:u w:val="single"/>
          <w:lang w:val="en-US" w:eastAsia="zh-CN"/>
        </w:rPr>
        <w:t>21</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日提交勘察成果资料，由于发包人原因未能按期开工</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工期相应顺延（本工程从现场勘察到提交成果资料文本的总工期为20天，具体开工时间以发包人下发开工令时间为准）</w:t>
      </w:r>
      <w:r>
        <w:rPr>
          <w:rFonts w:ascii="Times New Roman" w:hAnsi="Times New Roman" w:eastAsia="仿宋_GB2312" w:cs="Times New Roman"/>
          <w:sz w:val="32"/>
          <w:szCs w:val="32"/>
        </w:rPr>
        <w:t>。</w:t>
      </w:r>
      <w:r>
        <w:rPr>
          <w:rFonts w:hint="eastAsia" w:ascii="仿宋" w:hAnsi="仿宋" w:eastAsia="仿宋"/>
          <w:color w:val="000000"/>
          <w:sz w:val="32"/>
          <w:szCs w:val="32"/>
        </w:rPr>
        <w:t>发包人图纸送审时，勘察人须无条件配合进行图审，并在5日完成勘探方面的审图答复。</w:t>
      </w:r>
    </w:p>
    <w:p>
      <w:pPr>
        <w:pStyle w:val="14"/>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4.1.2</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勘察工作有效期限以发包人下达的开工通知书或合同规定的时间为准，如遇特殊情况(设计变更、工作量变化、不可抗力影响以及非勘察人原因造成的停、窝工等)时，工期顺延。</w:t>
      </w:r>
    </w:p>
    <w:p>
      <w:pPr>
        <w:pStyle w:val="14"/>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4.2</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收费标准及付费方式：</w:t>
      </w:r>
    </w:p>
    <w:p>
      <w:pPr>
        <w:pStyle w:val="21"/>
        <w:spacing w:before="0" w:beforeAutospacing="0" w:after="0" w:afterAutospacing="0" w:line="450" w:lineRule="atLeast"/>
        <w:ind w:firstLine="640" w:firstLineChars="200"/>
        <w:textAlignment w:val="baseline"/>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4.2.</w:t>
      </w:r>
      <w:r>
        <w:rPr>
          <w:rFonts w:hint="eastAsia" w:ascii="Times New Roman" w:hAnsi="Times New Roman" w:eastAsia="仿宋_GB2312" w:cs="Times New Roman"/>
          <w:sz w:val="32"/>
          <w:szCs w:val="32"/>
        </w:rPr>
        <w:t xml:space="preserve">1 </w:t>
      </w:r>
      <w:r>
        <w:rPr>
          <w:rFonts w:ascii="Times New Roman" w:hAnsi="Times New Roman" w:eastAsia="仿宋_GB2312" w:cs="Times New Roman"/>
          <w:sz w:val="32"/>
          <w:szCs w:val="32"/>
        </w:rPr>
        <w:t>本工程勘察</w:t>
      </w:r>
      <w:r>
        <w:rPr>
          <w:rFonts w:hint="eastAsia" w:ascii="Times New Roman" w:hAnsi="Times New Roman" w:eastAsia="仿宋_GB2312" w:cs="Times New Roman"/>
          <w:sz w:val="32"/>
          <w:szCs w:val="32"/>
        </w:rPr>
        <w:t>费按固定综合单价包干</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none"/>
        </w:rPr>
        <w:t>元/m</w:t>
      </w:r>
      <w:r>
        <w:rPr>
          <w:rFonts w:hint="eastAsia" w:ascii="Times New Roman" w:hAnsi="Times New Roman" w:eastAsia="仿宋_GB2312" w:cs="Times New Roman"/>
          <w:sz w:val="32"/>
          <w:szCs w:val="32"/>
          <w:u w:val="none"/>
          <w:vertAlign w:val="superscript"/>
        </w:rPr>
        <w:t>2</w:t>
      </w:r>
      <w:r>
        <w:rPr>
          <w:rFonts w:hint="eastAsia" w:ascii="Times New Roman" w:hAnsi="Times New Roman" w:eastAsia="仿宋_GB2312" w:cs="Times New Roman"/>
          <w:sz w:val="32"/>
          <w:szCs w:val="32"/>
        </w:rPr>
        <w:t>计算，暂定总建筑面积为</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0万㎡，暂定勘察总价为</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元，大写（</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rPr>
        <w:t>）。</w:t>
      </w:r>
    </w:p>
    <w:p>
      <w:pPr>
        <w:pStyle w:val="21"/>
        <w:spacing w:before="0" w:beforeAutospacing="0" w:after="0" w:afterAutospacing="0" w:line="450" w:lineRule="atLeast"/>
        <w:ind w:firstLine="640" w:firstLineChars="200"/>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最终结算面积以规划部门批准的规划许可证面积为准计算。合同签订后，固定综合单价今后不以任何理由进行调整。</w:t>
      </w:r>
    </w:p>
    <w:p>
      <w:pPr>
        <w:pStyle w:val="21"/>
        <w:spacing w:before="0" w:beforeAutospacing="0" w:after="0" w:afterAutospacing="0" w:line="450" w:lineRule="atLeast"/>
        <w:ind w:firstLine="640" w:firstLineChars="200"/>
        <w:textAlignment w:val="baseline"/>
        <w:rPr>
          <w:rFonts w:ascii="Times New Roman" w:hAnsi="Times New Roman" w:eastAsia="仿宋_GB2312" w:cs="Times New Roman"/>
          <w:color w:val="FF0000"/>
          <w:sz w:val="32"/>
          <w:szCs w:val="32"/>
        </w:rPr>
      </w:pPr>
      <w:r>
        <w:rPr>
          <w:rFonts w:hint="eastAsia" w:ascii="Times New Roman" w:hAnsi="Times New Roman" w:eastAsia="仿宋_GB2312" w:cs="Times New Roman"/>
          <w:sz w:val="32"/>
          <w:szCs w:val="32"/>
        </w:rPr>
        <w:t>4.2.2</w:t>
      </w:r>
      <w:r>
        <w:rPr>
          <w:rFonts w:hint="eastAsia" w:ascii="仿宋" w:hAnsi="仿宋" w:eastAsia="仿宋" w:cs="Arial"/>
          <w:sz w:val="32"/>
          <w:szCs w:val="32"/>
        </w:rPr>
        <w:t>本合同为固定综合单价</w:t>
      </w:r>
      <w:r>
        <w:rPr>
          <w:rFonts w:ascii="仿宋" w:hAnsi="仿宋" w:eastAsia="仿宋" w:cs="Arial"/>
          <w:sz w:val="32"/>
          <w:szCs w:val="32"/>
        </w:rPr>
        <w:t>包干，</w:t>
      </w:r>
      <w:r>
        <w:rPr>
          <w:rFonts w:hint="eastAsia" w:ascii="仿宋" w:hAnsi="仿宋" w:eastAsia="仿宋" w:cs="Arial"/>
          <w:sz w:val="32"/>
          <w:szCs w:val="32"/>
        </w:rPr>
        <w:t>包括但不限于</w:t>
      </w:r>
      <w:r>
        <w:rPr>
          <w:rFonts w:hint="eastAsia" w:ascii="仿宋" w:hAnsi="仿宋" w:eastAsia="仿宋"/>
          <w:sz w:val="32"/>
          <w:szCs w:val="32"/>
        </w:rPr>
        <w:t>人工费、材料费、机械费、</w:t>
      </w:r>
      <w:r>
        <w:rPr>
          <w:rFonts w:hint="eastAsia" w:ascii="仿宋" w:hAnsi="仿宋" w:eastAsia="仿宋"/>
          <w:color w:val="0000FF"/>
          <w:sz w:val="32"/>
          <w:szCs w:val="32"/>
          <w:lang w:eastAsia="zh-CN"/>
        </w:rPr>
        <w:t>税金（税率为</w:t>
      </w:r>
      <w:r>
        <w:rPr>
          <w:rFonts w:hint="eastAsia" w:ascii="仿宋" w:hAnsi="仿宋" w:eastAsia="仿宋"/>
          <w:color w:val="0000FF"/>
          <w:sz w:val="32"/>
          <w:szCs w:val="32"/>
          <w:lang w:val="en-US" w:eastAsia="zh-CN"/>
        </w:rPr>
        <w:t xml:space="preserve">  %</w:t>
      </w:r>
      <w:r>
        <w:rPr>
          <w:rFonts w:hint="eastAsia" w:ascii="仿宋" w:hAnsi="仿宋" w:eastAsia="仿宋"/>
          <w:color w:val="0000FF"/>
          <w:sz w:val="32"/>
          <w:szCs w:val="32"/>
          <w:lang w:eastAsia="zh-CN"/>
        </w:rPr>
        <w:t>）</w:t>
      </w:r>
      <w:r>
        <w:rPr>
          <w:rFonts w:hint="eastAsia" w:ascii="仿宋" w:hAnsi="仿宋" w:eastAsia="仿宋"/>
          <w:sz w:val="32"/>
          <w:szCs w:val="32"/>
          <w:lang w:eastAsia="zh-CN"/>
        </w:rPr>
        <w:t>、</w:t>
      </w:r>
      <w:r>
        <w:rPr>
          <w:rFonts w:hint="eastAsia" w:ascii="仿宋" w:hAnsi="仿宋" w:eastAsia="仿宋"/>
          <w:sz w:val="32"/>
          <w:szCs w:val="32"/>
        </w:rPr>
        <w:t>运输费、大型机械进退场费、勘察报告费、现场施工水电费、</w:t>
      </w:r>
      <w:r>
        <w:rPr>
          <w:rFonts w:ascii="仿宋" w:hAnsi="仿宋" w:eastAsia="仿宋" w:cs="Arial"/>
          <w:sz w:val="32"/>
          <w:szCs w:val="32"/>
        </w:rPr>
        <w:t>管理费、</w:t>
      </w:r>
      <w:r>
        <w:rPr>
          <w:rFonts w:hint="eastAsia" w:ascii="仿宋" w:hAnsi="仿宋" w:eastAsia="仿宋" w:cs="Arial"/>
          <w:sz w:val="32"/>
          <w:szCs w:val="32"/>
        </w:rPr>
        <w:t>保险费、</w:t>
      </w:r>
      <w:r>
        <w:rPr>
          <w:rFonts w:ascii="仿宋" w:hAnsi="仿宋" w:eastAsia="仿宋" w:cs="Arial"/>
          <w:sz w:val="32"/>
          <w:szCs w:val="32"/>
        </w:rPr>
        <w:t>利润、税金</w:t>
      </w:r>
      <w:r>
        <w:rPr>
          <w:rFonts w:hint="eastAsia" w:ascii="仿宋" w:hAnsi="仿宋" w:eastAsia="仿宋" w:cs="Arial"/>
          <w:sz w:val="32"/>
          <w:szCs w:val="32"/>
        </w:rPr>
        <w:t>、勘察合同备案费及合同中所要求的相关服务全过程产生的</w:t>
      </w:r>
      <w:r>
        <w:rPr>
          <w:rFonts w:ascii="仿宋" w:hAnsi="仿宋" w:eastAsia="仿宋" w:cs="Arial"/>
          <w:sz w:val="32"/>
          <w:szCs w:val="32"/>
        </w:rPr>
        <w:t>一切费用。</w:t>
      </w:r>
      <w:r>
        <w:rPr>
          <w:rFonts w:hint="eastAsia" w:ascii="仿宋" w:hAnsi="仿宋" w:eastAsia="仿宋" w:cs="Arial"/>
          <w:sz w:val="32"/>
          <w:szCs w:val="32"/>
        </w:rPr>
        <w:t>勘察</w:t>
      </w:r>
      <w:r>
        <w:rPr>
          <w:rFonts w:ascii="仿宋" w:hAnsi="仿宋" w:eastAsia="仿宋" w:cs="Arial"/>
          <w:sz w:val="32"/>
          <w:szCs w:val="32"/>
        </w:rPr>
        <w:t>人</w:t>
      </w:r>
      <w:r>
        <w:rPr>
          <w:rFonts w:hint="eastAsia" w:ascii="仿宋" w:hAnsi="仿宋" w:eastAsia="仿宋" w:cs="Arial"/>
          <w:sz w:val="32"/>
          <w:szCs w:val="32"/>
        </w:rPr>
        <w:t>在签署本合同时已</w:t>
      </w:r>
      <w:r>
        <w:rPr>
          <w:rFonts w:ascii="仿宋" w:hAnsi="仿宋" w:eastAsia="仿宋" w:cs="Arial"/>
          <w:sz w:val="32"/>
          <w:szCs w:val="32"/>
        </w:rPr>
        <w:t>充分考虑</w:t>
      </w:r>
      <w:r>
        <w:rPr>
          <w:rFonts w:hint="eastAsia" w:ascii="仿宋" w:hAnsi="仿宋" w:eastAsia="仿宋" w:cs="Arial"/>
          <w:sz w:val="32"/>
          <w:szCs w:val="32"/>
        </w:rPr>
        <w:t>正式施工时发包人所提供的场地标高，以及施工</w:t>
      </w:r>
      <w:r>
        <w:rPr>
          <w:rFonts w:ascii="仿宋" w:hAnsi="仿宋" w:eastAsia="仿宋" w:cs="Arial"/>
          <w:sz w:val="32"/>
          <w:szCs w:val="32"/>
        </w:rPr>
        <w:t>期间的各类市场风险和国家政策性调整风险系数，并计入</w:t>
      </w:r>
      <w:r>
        <w:rPr>
          <w:rFonts w:hint="eastAsia" w:ascii="仿宋" w:hAnsi="仿宋" w:eastAsia="仿宋" w:cs="Arial"/>
          <w:sz w:val="32"/>
          <w:szCs w:val="32"/>
        </w:rPr>
        <w:t>了</w:t>
      </w:r>
      <w:r>
        <w:rPr>
          <w:rFonts w:ascii="仿宋" w:hAnsi="仿宋" w:eastAsia="仿宋" w:cs="Arial"/>
          <w:sz w:val="32"/>
          <w:szCs w:val="32"/>
        </w:rPr>
        <w:t>总价，今后不作调整。</w:t>
      </w:r>
      <w:r>
        <w:rPr>
          <w:rFonts w:hint="eastAsia" w:ascii="仿宋" w:hAnsi="仿宋" w:eastAsia="仿宋" w:cs="Arial"/>
          <w:sz w:val="32"/>
          <w:szCs w:val="32"/>
        </w:rPr>
        <w:t>合同签订后，现场施工前不以楼栋类型、层数发生变化而调整固定单价。</w:t>
      </w:r>
    </w:p>
    <w:p>
      <w:pPr>
        <w:pStyle w:val="14"/>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4.2.2付款方式</w:t>
      </w:r>
    </w:p>
    <w:p>
      <w:pPr>
        <w:rPr>
          <w:rFonts w:ascii="仿宋" w:hAnsi="仿宋" w:eastAsia="仿宋"/>
          <w:color w:val="000000"/>
          <w:sz w:val="32"/>
          <w:szCs w:val="32"/>
        </w:rPr>
      </w:pPr>
      <w:r>
        <w:rPr>
          <w:rFonts w:hint="eastAsia" w:ascii="仿宋" w:hAnsi="仿宋" w:eastAsia="仿宋"/>
          <w:color w:val="000000"/>
          <w:sz w:val="32"/>
          <w:szCs w:val="32"/>
        </w:rPr>
        <w:t>（1）</w:t>
      </w:r>
      <w:r>
        <w:rPr>
          <w:rFonts w:eastAsia="仿宋_GB2312"/>
          <w:sz w:val="32"/>
          <w:szCs w:val="32"/>
        </w:rPr>
        <w:t>勘察人</w:t>
      </w:r>
      <w:r>
        <w:rPr>
          <w:rFonts w:hint="eastAsia" w:ascii="仿宋" w:hAnsi="仿宋" w:eastAsia="仿宋"/>
          <w:color w:val="000000"/>
          <w:sz w:val="32"/>
          <w:szCs w:val="32"/>
        </w:rPr>
        <w:t>完成现场全部勘察工作并提交正式完整有效的工程地质勘查报告（详勘，不少于10份），</w:t>
      </w:r>
      <w:r>
        <w:rPr>
          <w:rFonts w:eastAsia="仿宋_GB2312"/>
          <w:sz w:val="32"/>
          <w:szCs w:val="32"/>
        </w:rPr>
        <w:t>勘察人</w:t>
      </w:r>
      <w:r>
        <w:rPr>
          <w:rFonts w:hint="eastAsia" w:ascii="仿宋" w:hAnsi="仿宋" w:eastAsia="仿宋"/>
          <w:color w:val="000000"/>
          <w:sz w:val="32"/>
          <w:szCs w:val="32"/>
        </w:rPr>
        <w:t>提供的地质勘察报告通过图审合格后付至暂定合同价款的60%；</w:t>
      </w:r>
    </w:p>
    <w:p>
      <w:pPr>
        <w:rPr>
          <w:rFonts w:ascii="仿宋" w:hAnsi="仿宋" w:eastAsia="仿宋"/>
          <w:color w:val="000000"/>
          <w:sz w:val="32"/>
          <w:szCs w:val="32"/>
        </w:rPr>
      </w:pPr>
      <w:r>
        <w:rPr>
          <w:rFonts w:hint="eastAsia" w:ascii="仿宋" w:hAnsi="仿宋" w:eastAsia="仿宋"/>
          <w:color w:val="000000"/>
          <w:sz w:val="32"/>
          <w:szCs w:val="32"/>
        </w:rPr>
        <w:t>（2）</w:t>
      </w:r>
      <w:r>
        <w:rPr>
          <w:rFonts w:hint="eastAsia" w:ascii="仿宋" w:hAnsi="仿宋" w:eastAsia="仿宋"/>
          <w:color w:val="0000FF"/>
          <w:sz w:val="32"/>
          <w:szCs w:val="32"/>
          <w:lang w:eastAsia="zh-CN"/>
        </w:rPr>
        <w:t>本合同项下地块上建设</w:t>
      </w:r>
      <w:r>
        <w:rPr>
          <w:rFonts w:hint="eastAsia" w:ascii="仿宋" w:hAnsi="仿宋" w:eastAsia="仿宋"/>
          <w:color w:val="0000FF"/>
          <w:sz w:val="32"/>
          <w:szCs w:val="32"/>
        </w:rPr>
        <w:t>工程</w:t>
      </w:r>
      <w:r>
        <w:rPr>
          <w:rFonts w:hint="eastAsia" w:ascii="仿宋" w:hAnsi="仿宋" w:eastAsia="仿宋"/>
          <w:color w:val="000000"/>
          <w:sz w:val="32"/>
          <w:szCs w:val="32"/>
        </w:rPr>
        <w:t>全部地基与基础工程竣工验收合格后付至暂定合同价的70%；</w:t>
      </w:r>
    </w:p>
    <w:p>
      <w:pPr>
        <w:rPr>
          <w:rFonts w:ascii="仿宋" w:hAnsi="仿宋" w:eastAsia="仿宋"/>
          <w:color w:val="000000"/>
          <w:sz w:val="32"/>
          <w:szCs w:val="32"/>
        </w:rPr>
      </w:pPr>
      <w:r>
        <w:rPr>
          <w:rFonts w:hint="eastAsia" w:ascii="仿宋" w:hAnsi="仿宋" w:eastAsia="仿宋"/>
          <w:color w:val="000000"/>
          <w:sz w:val="32"/>
          <w:szCs w:val="32"/>
        </w:rPr>
        <w:t>（3）</w:t>
      </w:r>
      <w:r>
        <w:rPr>
          <w:rFonts w:hint="eastAsia" w:ascii="仿宋" w:hAnsi="仿宋" w:eastAsia="仿宋"/>
          <w:color w:val="0000FF"/>
          <w:sz w:val="32"/>
          <w:szCs w:val="32"/>
          <w:lang w:eastAsia="zh-CN"/>
        </w:rPr>
        <w:t>本合同项下地块上建设</w:t>
      </w:r>
      <w:r>
        <w:rPr>
          <w:rFonts w:hint="eastAsia" w:ascii="仿宋" w:hAnsi="仿宋" w:eastAsia="仿宋"/>
          <w:color w:val="0000FF"/>
          <w:sz w:val="32"/>
          <w:szCs w:val="32"/>
        </w:rPr>
        <w:t>工</w:t>
      </w:r>
      <w:r>
        <w:rPr>
          <w:rFonts w:hint="eastAsia" w:ascii="仿宋" w:hAnsi="仿宋" w:eastAsia="仿宋"/>
          <w:color w:val="000000"/>
          <w:sz w:val="32"/>
          <w:szCs w:val="32"/>
        </w:rPr>
        <w:t>程结构验收合格后付至暂定合同价的80%；</w:t>
      </w:r>
    </w:p>
    <w:p>
      <w:pPr>
        <w:rPr>
          <w:rFonts w:ascii="仿宋" w:hAnsi="仿宋" w:eastAsia="仿宋"/>
          <w:b/>
          <w:bCs/>
          <w:color w:val="auto"/>
          <w:sz w:val="32"/>
          <w:szCs w:val="32"/>
        </w:rPr>
      </w:pPr>
      <w:r>
        <w:rPr>
          <w:rFonts w:hint="eastAsia" w:ascii="仿宋" w:hAnsi="仿宋" w:eastAsia="仿宋"/>
          <w:color w:val="000000"/>
          <w:sz w:val="32"/>
          <w:szCs w:val="32"/>
        </w:rPr>
        <w:t>（4）</w:t>
      </w:r>
      <w:r>
        <w:rPr>
          <w:rFonts w:hint="eastAsia" w:ascii="仿宋" w:hAnsi="仿宋" w:eastAsia="仿宋"/>
          <w:color w:val="0000FF"/>
          <w:sz w:val="32"/>
          <w:szCs w:val="32"/>
          <w:lang w:eastAsia="zh-CN"/>
        </w:rPr>
        <w:t>本合同项下地块上建设</w:t>
      </w:r>
      <w:r>
        <w:rPr>
          <w:rFonts w:hint="eastAsia" w:ascii="仿宋" w:hAnsi="仿宋" w:eastAsia="仿宋"/>
          <w:color w:val="0000FF"/>
          <w:sz w:val="32"/>
          <w:szCs w:val="32"/>
        </w:rPr>
        <w:t>工程全</w:t>
      </w:r>
      <w:r>
        <w:rPr>
          <w:rFonts w:hint="eastAsia" w:ascii="仿宋" w:hAnsi="仿宋" w:eastAsia="仿宋"/>
          <w:color w:val="000000"/>
          <w:sz w:val="32"/>
          <w:szCs w:val="32"/>
        </w:rPr>
        <w:t>部竣工验收合格，并取得竣工验收备案表后付至工程勘察总</w:t>
      </w:r>
      <w:r>
        <w:rPr>
          <w:rFonts w:hint="eastAsia" w:ascii="仿宋" w:hAnsi="仿宋" w:eastAsia="仿宋"/>
          <w:color w:val="0000FF"/>
          <w:sz w:val="32"/>
          <w:szCs w:val="32"/>
          <w:lang w:eastAsia="zh-CN"/>
        </w:rPr>
        <w:t>结算</w:t>
      </w:r>
      <w:r>
        <w:rPr>
          <w:rFonts w:hint="eastAsia" w:ascii="仿宋" w:hAnsi="仿宋" w:eastAsia="仿宋"/>
          <w:color w:val="000000"/>
          <w:sz w:val="32"/>
          <w:szCs w:val="32"/>
        </w:rPr>
        <w:t>费用的100%。</w:t>
      </w:r>
      <w:r>
        <w:rPr>
          <w:rFonts w:hint="eastAsia" w:ascii="仿宋" w:hAnsi="仿宋" w:eastAsia="仿宋"/>
          <w:b/>
          <w:bCs/>
          <w:color w:val="auto"/>
          <w:sz w:val="32"/>
          <w:szCs w:val="32"/>
        </w:rPr>
        <w:t>（如工程为分期建设则按分期建设的工程量同比例支付）</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s="仿宋"/>
          <w:bCs/>
          <w:sz w:val="32"/>
          <w:szCs w:val="32"/>
        </w:rPr>
        <w:t>付款前</w:t>
      </w:r>
      <w:r>
        <w:rPr>
          <w:rFonts w:eastAsia="仿宋_GB2312"/>
          <w:sz w:val="32"/>
          <w:szCs w:val="32"/>
        </w:rPr>
        <w:t>勘察人</w:t>
      </w:r>
      <w:r>
        <w:rPr>
          <w:rFonts w:hint="eastAsia" w:ascii="仿宋" w:hAnsi="仿宋" w:eastAsia="仿宋" w:cs="仿宋"/>
          <w:bCs/>
          <w:sz w:val="32"/>
          <w:szCs w:val="32"/>
        </w:rPr>
        <w:t>须开具并交付符合</w:t>
      </w:r>
      <w:r>
        <w:rPr>
          <w:rFonts w:eastAsia="仿宋_GB2312"/>
          <w:sz w:val="32"/>
          <w:szCs w:val="32"/>
        </w:rPr>
        <w:t>发包人</w:t>
      </w:r>
      <w:r>
        <w:rPr>
          <w:rFonts w:hint="eastAsia" w:ascii="仿宋" w:hAnsi="仿宋" w:eastAsia="仿宋" w:cs="仿宋"/>
          <w:bCs/>
          <w:sz w:val="32"/>
          <w:szCs w:val="32"/>
        </w:rPr>
        <w:t>要求及同等金额有效的增值税专用发票（</w:t>
      </w:r>
      <w:r>
        <w:rPr>
          <w:rFonts w:hint="eastAsia" w:ascii="仿宋" w:hAnsi="仿宋" w:eastAsia="仿宋" w:cs="仿宋"/>
          <w:bCs/>
          <w:sz w:val="32"/>
          <w:szCs w:val="32"/>
          <w:lang w:val="en-US" w:eastAsia="zh-CN"/>
        </w:rPr>
        <w:t xml:space="preserve">    </w:t>
      </w:r>
      <w:r>
        <w:rPr>
          <w:rFonts w:hint="eastAsia" w:ascii="仿宋" w:hAnsi="仿宋" w:eastAsia="仿宋" w:cs="仿宋"/>
          <w:bCs/>
          <w:sz w:val="32"/>
          <w:szCs w:val="32"/>
        </w:rPr>
        <w:t>%），并在发票到后付款，否则</w:t>
      </w:r>
      <w:r>
        <w:rPr>
          <w:rFonts w:eastAsia="仿宋_GB2312"/>
          <w:sz w:val="32"/>
          <w:szCs w:val="32"/>
        </w:rPr>
        <w:t>发包人</w:t>
      </w:r>
      <w:r>
        <w:rPr>
          <w:rFonts w:hint="eastAsia" w:ascii="仿宋" w:hAnsi="仿宋" w:eastAsia="仿宋" w:cs="仿宋"/>
          <w:bCs/>
          <w:sz w:val="32"/>
          <w:szCs w:val="32"/>
        </w:rPr>
        <w:t>有权拒绝支付，且不承担任何责任，同时亦不免除</w:t>
      </w:r>
      <w:r>
        <w:rPr>
          <w:rFonts w:eastAsia="仿宋_GB2312"/>
          <w:sz w:val="32"/>
          <w:szCs w:val="32"/>
        </w:rPr>
        <w:t>勘察人</w:t>
      </w:r>
      <w:r>
        <w:rPr>
          <w:rFonts w:hint="eastAsia" w:ascii="仿宋" w:hAnsi="仿宋" w:eastAsia="仿宋" w:cs="仿宋"/>
          <w:bCs/>
          <w:sz w:val="32"/>
          <w:szCs w:val="32"/>
        </w:rPr>
        <w:t>应履行的义务。</w:t>
      </w:r>
    </w:p>
    <w:p>
      <w:pPr>
        <w:pStyle w:val="14"/>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w:t>
      </w:r>
      <w:r>
        <w:rPr>
          <w:rFonts w:ascii="Times New Roman" w:hAnsi="Times New Roman" w:eastAsia="仿宋_GB2312" w:cs="Times New Roman"/>
          <w:sz w:val="32"/>
          <w:szCs w:val="32"/>
        </w:rPr>
        <w:t xml:space="preserve">  发包人、勘察人责任</w:t>
      </w:r>
    </w:p>
    <w:p>
      <w:pPr>
        <w:pStyle w:val="14"/>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5.1</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发包人责任：</w:t>
      </w:r>
    </w:p>
    <w:p>
      <w:pPr>
        <w:pStyle w:val="14"/>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5.1.1</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发包人委托任务时，必须以书面形式向勘察人明确勘察任务及技术要求，并按第二条规定提供文件资料。</w:t>
      </w:r>
    </w:p>
    <w:p>
      <w:pPr>
        <w:pStyle w:val="14"/>
        <w:ind w:firstLine="645"/>
        <w:rPr>
          <w:rFonts w:eastAsia="仿宋_GB2312"/>
          <w:sz w:val="32"/>
          <w:szCs w:val="32"/>
        </w:rPr>
      </w:pPr>
      <w:r>
        <w:rPr>
          <w:rFonts w:ascii="Times New Roman" w:hAnsi="Times New Roman" w:eastAsia="仿宋_GB2312" w:cs="Times New Roman"/>
          <w:sz w:val="32"/>
          <w:szCs w:val="32"/>
        </w:rPr>
        <w:t>5.1.2</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在勘察工作范围内，</w:t>
      </w:r>
      <w:r>
        <w:rPr>
          <w:rFonts w:hint="eastAsia" w:ascii="Times New Roman" w:hAnsi="Times New Roman" w:eastAsia="仿宋_GB2312" w:cs="Times New Roman"/>
          <w:sz w:val="32"/>
          <w:szCs w:val="32"/>
        </w:rPr>
        <w:t>由</w:t>
      </w:r>
      <w:r>
        <w:rPr>
          <w:rFonts w:eastAsia="仿宋_GB2312"/>
          <w:sz w:val="32"/>
          <w:szCs w:val="32"/>
        </w:rPr>
        <w:t>勘察人</w:t>
      </w:r>
      <w:r>
        <w:rPr>
          <w:rFonts w:hint="eastAsia" w:ascii="Times New Roman" w:hAnsi="Times New Roman" w:eastAsia="仿宋_GB2312" w:cs="Times New Roman"/>
          <w:sz w:val="32"/>
          <w:szCs w:val="32"/>
        </w:rPr>
        <w:t>自行勘察现场，如遇到现场不符合勘察条件，由</w:t>
      </w:r>
      <w:r>
        <w:rPr>
          <w:rFonts w:eastAsia="仿宋_GB2312"/>
          <w:sz w:val="32"/>
          <w:szCs w:val="32"/>
        </w:rPr>
        <w:t>勘察人</w:t>
      </w:r>
      <w:r>
        <w:rPr>
          <w:rFonts w:hint="eastAsia" w:ascii="Times New Roman" w:hAnsi="Times New Roman" w:eastAsia="仿宋_GB2312" w:cs="Times New Roman"/>
          <w:sz w:val="32"/>
          <w:szCs w:val="32"/>
        </w:rPr>
        <w:t>报于</w:t>
      </w:r>
      <w:r>
        <w:rPr>
          <w:rFonts w:eastAsia="仿宋_GB2312"/>
          <w:sz w:val="32"/>
          <w:szCs w:val="32"/>
        </w:rPr>
        <w:t>发包人</w:t>
      </w:r>
      <w:r>
        <w:rPr>
          <w:rFonts w:hint="eastAsia" w:ascii="Times New Roman" w:hAnsi="Times New Roman" w:eastAsia="仿宋_GB2312" w:cs="Times New Roman"/>
          <w:sz w:val="32"/>
          <w:szCs w:val="32"/>
        </w:rPr>
        <w:t>，</w:t>
      </w:r>
      <w:r>
        <w:rPr>
          <w:rFonts w:eastAsia="仿宋_GB2312"/>
          <w:sz w:val="32"/>
          <w:szCs w:val="32"/>
        </w:rPr>
        <w:t>发包人</w:t>
      </w:r>
      <w:r>
        <w:rPr>
          <w:rFonts w:hint="eastAsia" w:ascii="Times New Roman" w:hAnsi="Times New Roman" w:eastAsia="仿宋_GB2312" w:cs="Times New Roman"/>
          <w:sz w:val="32"/>
          <w:szCs w:val="32"/>
        </w:rPr>
        <w:t>负责协调</w:t>
      </w:r>
      <w:r>
        <w:rPr>
          <w:rFonts w:ascii="Times New Roman" w:hAnsi="Times New Roman" w:eastAsia="仿宋_GB2312" w:cs="Times New Roman"/>
          <w:sz w:val="32"/>
          <w:szCs w:val="32"/>
        </w:rPr>
        <w:t>。</w:t>
      </w:r>
      <w:r>
        <w:rPr>
          <w:rFonts w:hint="eastAsia" w:eastAsia="仿宋_GB2312"/>
          <w:sz w:val="32"/>
          <w:szCs w:val="32"/>
        </w:rPr>
        <w:t xml:space="preserve"> </w:t>
      </w:r>
    </w:p>
    <w:p>
      <w:pPr>
        <w:tabs>
          <w:tab w:val="left" w:pos="540"/>
        </w:tabs>
        <w:spacing w:line="620" w:lineRule="exact"/>
        <w:ind w:firstLine="640" w:firstLineChars="200"/>
        <w:rPr>
          <w:rFonts w:eastAsia="仿宋_GB2312"/>
          <w:sz w:val="32"/>
          <w:szCs w:val="32"/>
        </w:rPr>
      </w:pPr>
      <w:r>
        <w:rPr>
          <w:rFonts w:hint="eastAsia" w:eastAsia="仿宋_GB2312"/>
          <w:sz w:val="32"/>
          <w:szCs w:val="32"/>
        </w:rPr>
        <w:t>5.1.3除因规划图纸发生变更，造成楼号位置发生偏移，重新计算勘察费外，其它变更一律不调整价格。</w:t>
      </w:r>
    </w:p>
    <w:p>
      <w:pPr>
        <w:tabs>
          <w:tab w:val="left" w:pos="540"/>
        </w:tabs>
        <w:spacing w:line="620" w:lineRule="exact"/>
        <w:ind w:firstLine="640" w:firstLineChars="200"/>
        <w:rPr>
          <w:rFonts w:eastAsia="仿宋_GB2312"/>
          <w:sz w:val="32"/>
          <w:szCs w:val="32"/>
        </w:rPr>
      </w:pPr>
      <w:r>
        <w:rPr>
          <w:rFonts w:hint="eastAsia" w:eastAsia="仿宋_GB2312"/>
          <w:sz w:val="32"/>
          <w:szCs w:val="32"/>
        </w:rPr>
        <w:t>5.1.4由于发包人原因造成勘察人停、窝工的，工期应相应顺延。</w:t>
      </w:r>
    </w:p>
    <w:p>
      <w:pPr>
        <w:tabs>
          <w:tab w:val="left" w:pos="540"/>
        </w:tabs>
        <w:spacing w:line="620" w:lineRule="exact"/>
        <w:ind w:firstLine="640" w:firstLineChars="200"/>
        <w:rPr>
          <w:rFonts w:eastAsia="仿宋_GB2312"/>
          <w:sz w:val="32"/>
          <w:szCs w:val="32"/>
        </w:rPr>
      </w:pPr>
      <w:r>
        <w:rPr>
          <w:rFonts w:hint="eastAsia" w:eastAsia="仿宋_GB2312"/>
          <w:sz w:val="32"/>
          <w:szCs w:val="32"/>
        </w:rPr>
        <w:t>5.1.5工程勘察前，若发包人负责提供材料的，应根据勘察人提出的工程用料计划，按时提供各种材料及其产品合格证明，并承担费用和运到现场，派人与勘察人的人员一起验收。</w:t>
      </w:r>
    </w:p>
    <w:p>
      <w:pPr>
        <w:tabs>
          <w:tab w:val="left" w:pos="540"/>
        </w:tabs>
        <w:spacing w:line="620" w:lineRule="exact"/>
        <w:ind w:firstLine="640" w:firstLineChars="200"/>
        <w:rPr>
          <w:rFonts w:eastAsia="仿宋_GB2312"/>
          <w:sz w:val="32"/>
          <w:szCs w:val="32"/>
        </w:rPr>
      </w:pPr>
      <w:r>
        <w:rPr>
          <w:rFonts w:hint="eastAsia" w:eastAsia="仿宋_GB2312"/>
          <w:sz w:val="32"/>
          <w:szCs w:val="32"/>
        </w:rPr>
        <w:t>5.1.6发包人应保护勘察人的投标书、勘察方案、报告书、文件、资料图纸、数据、特殊工艺（方法）、专利技术和合理化建议，未经勘察人同意，发包人不得复制、不得泄露、不得擅自修改、传送或向第三人转让或用于合同外的项目；如发生上述情况，发包人应负法律责任，勘察人有权索赔。</w:t>
      </w:r>
    </w:p>
    <w:p>
      <w:pPr>
        <w:tabs>
          <w:tab w:val="left" w:pos="540"/>
        </w:tabs>
        <w:spacing w:line="620" w:lineRule="exact"/>
        <w:ind w:firstLine="640" w:firstLineChars="200"/>
        <w:rPr>
          <w:rFonts w:eastAsia="仿宋_GB2312"/>
          <w:sz w:val="32"/>
          <w:szCs w:val="32"/>
        </w:rPr>
      </w:pPr>
      <w:r>
        <w:rPr>
          <w:rFonts w:hint="eastAsia" w:eastAsia="仿宋_GB2312"/>
          <w:sz w:val="32"/>
          <w:szCs w:val="32"/>
        </w:rPr>
        <w:t>5.1.7 发包人在支付完勘察人所有款项后，本项目勘察成果的所有产权归发包人所有。</w:t>
      </w:r>
    </w:p>
    <w:p>
      <w:pPr>
        <w:tabs>
          <w:tab w:val="left" w:pos="540"/>
        </w:tabs>
        <w:spacing w:line="620" w:lineRule="exact"/>
        <w:ind w:firstLine="640" w:firstLineChars="200"/>
        <w:rPr>
          <w:rFonts w:eastAsia="仿宋_GB2312"/>
          <w:sz w:val="32"/>
          <w:szCs w:val="32"/>
        </w:rPr>
      </w:pPr>
      <w:r>
        <w:rPr>
          <w:rFonts w:hint="eastAsia" w:eastAsia="仿宋_GB2312"/>
          <w:sz w:val="32"/>
          <w:szCs w:val="32"/>
        </w:rPr>
        <w:t>5.1.8本合同有关条款规定和补充协议中发包人应负的其它责任。</w:t>
      </w:r>
    </w:p>
    <w:p>
      <w:pPr>
        <w:tabs>
          <w:tab w:val="left" w:pos="540"/>
        </w:tabs>
        <w:spacing w:line="620" w:lineRule="exact"/>
        <w:ind w:firstLine="640" w:firstLineChars="200"/>
        <w:rPr>
          <w:rFonts w:eastAsia="仿宋_GB2312"/>
          <w:sz w:val="32"/>
          <w:szCs w:val="32"/>
        </w:rPr>
      </w:pPr>
      <w:r>
        <w:rPr>
          <w:rFonts w:hint="eastAsia" w:eastAsia="仿宋_GB2312"/>
          <w:sz w:val="32"/>
          <w:szCs w:val="32"/>
        </w:rPr>
        <w:t>5.2勘察人责任：</w:t>
      </w:r>
    </w:p>
    <w:p>
      <w:pPr>
        <w:tabs>
          <w:tab w:val="left" w:pos="540"/>
        </w:tabs>
        <w:spacing w:line="620" w:lineRule="exact"/>
        <w:ind w:firstLine="640" w:firstLineChars="200"/>
        <w:rPr>
          <w:rFonts w:eastAsia="仿宋_GB2312"/>
          <w:sz w:val="32"/>
          <w:szCs w:val="32"/>
        </w:rPr>
      </w:pPr>
      <w:r>
        <w:rPr>
          <w:rFonts w:hint="eastAsia" w:eastAsia="仿宋_GB2312"/>
          <w:sz w:val="32"/>
          <w:szCs w:val="32"/>
        </w:rPr>
        <w:t>5.2.1勘察人应按国家技术规范、标准、规程和发包人的任务委托书及技术要求进行工程勘察，按本合同规定的时间提交质量合格的勘察成果资料，并对其负责。</w:t>
      </w:r>
    </w:p>
    <w:p>
      <w:pPr>
        <w:tabs>
          <w:tab w:val="left" w:pos="540"/>
        </w:tabs>
        <w:spacing w:line="620" w:lineRule="exact"/>
        <w:ind w:firstLine="640" w:firstLineChars="200"/>
        <w:rPr>
          <w:rFonts w:eastAsia="仿宋_GB2312"/>
          <w:sz w:val="32"/>
          <w:szCs w:val="32"/>
        </w:rPr>
      </w:pPr>
      <w:r>
        <w:rPr>
          <w:rFonts w:hint="eastAsia" w:eastAsia="仿宋_GB2312"/>
          <w:sz w:val="32"/>
          <w:szCs w:val="32"/>
        </w:rPr>
        <w:t>5.2.2由于勘察人提供的勘察成果资料质量不合格，勘察人应负责无偿给予补充完善使其达到质量合格；若勘察人无力补充完善，需另委托其他单位时，勘察人应承担全部勘察费用；或因勘察质量造成重大经济损失或工程事故时，勘察人除应负法律责任和免收直接受损失部分的勘察费外，并根据损失程度向发包人支付赔偿金，赔偿金由发包人、勘察人商定为实际损失的100 %。</w:t>
      </w:r>
    </w:p>
    <w:p>
      <w:pPr>
        <w:tabs>
          <w:tab w:val="left" w:pos="540"/>
        </w:tabs>
        <w:spacing w:line="620" w:lineRule="exact"/>
        <w:ind w:firstLine="640" w:firstLineChars="200"/>
        <w:rPr>
          <w:rFonts w:hint="eastAsia" w:eastAsia="仿宋_GB2312"/>
          <w:sz w:val="32"/>
          <w:szCs w:val="32"/>
        </w:rPr>
      </w:pPr>
      <w:r>
        <w:rPr>
          <w:rFonts w:hint="eastAsia" w:eastAsia="仿宋_GB2312"/>
          <w:sz w:val="32"/>
          <w:szCs w:val="32"/>
        </w:rPr>
        <w:t>5.2.3在现场工作的勘察方人员，应积极主动去协调解决施工过程中与当地居民可能发生的矛盾纠纷，并努力确保勘察工程顺利进行。同时还应遵守和服从发包人的安全保卫及其他有关的规章制度。若勘察现场</w:t>
      </w:r>
      <w:r>
        <w:rPr>
          <w:rFonts w:hint="eastAsia" w:eastAsia="仿宋_GB2312"/>
          <w:sz w:val="32"/>
          <w:szCs w:val="32"/>
          <w:lang w:eastAsia="zh-CN"/>
        </w:rPr>
        <w:t>、</w:t>
      </w:r>
      <w:r>
        <w:rPr>
          <w:rFonts w:hint="eastAsia" w:eastAsia="仿宋_GB2312"/>
          <w:color w:val="4F81BD" w:themeColor="accent1"/>
          <w:sz w:val="32"/>
          <w:szCs w:val="32"/>
          <w:lang w:eastAsia="zh-CN"/>
          <w14:textFill>
            <w14:solidFill>
              <w14:schemeClr w14:val="accent1"/>
            </w14:solidFill>
          </w14:textFill>
        </w:rPr>
        <w:t>勘察设备等入场后</w:t>
      </w:r>
      <w:r>
        <w:rPr>
          <w:rFonts w:hint="eastAsia" w:eastAsia="仿宋_GB2312"/>
          <w:color w:val="4F81BD" w:themeColor="accent1"/>
          <w:sz w:val="32"/>
          <w:szCs w:val="32"/>
          <w14:textFill>
            <w14:solidFill>
              <w14:schemeClr w14:val="accent1"/>
            </w14:solidFill>
          </w14:textFill>
        </w:rPr>
        <w:t>需</w:t>
      </w:r>
      <w:r>
        <w:rPr>
          <w:rFonts w:hint="eastAsia" w:eastAsia="仿宋_GB2312"/>
          <w:sz w:val="32"/>
          <w:szCs w:val="32"/>
        </w:rPr>
        <w:t>要看守，勘察人应派人负责安全保卫工作，其费用包含在固定综合单价中，不再另做调整。如无人看守，由此造成的一切后果，均由勘察人承担。</w:t>
      </w:r>
    </w:p>
    <w:p>
      <w:pPr>
        <w:pStyle w:val="2"/>
        <w:ind w:firstLine="640" w:firstLineChars="200"/>
        <w:rPr>
          <w:rFonts w:hint="eastAsia" w:ascii="Times New Roman" w:hAnsi="Times New Roman" w:eastAsia="仿宋_GB2312" w:cs="Times New Roman"/>
          <w:color w:val="1F497D" w:themeColor="text2"/>
          <w:kern w:val="2"/>
          <w:sz w:val="32"/>
          <w:szCs w:val="32"/>
          <w:lang w:val="en-US" w:eastAsia="zh-CN" w:bidi="ar-SA"/>
          <w14:textFill>
            <w14:solidFill>
              <w14:schemeClr w14:val="tx2"/>
            </w14:solidFill>
          </w14:textFill>
        </w:rPr>
      </w:pPr>
      <w:r>
        <w:rPr>
          <w:rFonts w:hint="eastAsia" w:ascii="Times New Roman" w:hAnsi="Times New Roman" w:eastAsia="仿宋_GB2312" w:cs="Times New Roman"/>
          <w:color w:val="1F497D" w:themeColor="text2"/>
          <w:kern w:val="2"/>
          <w:sz w:val="32"/>
          <w:szCs w:val="32"/>
          <w:lang w:val="en-US" w:eastAsia="zh-CN" w:bidi="ar-SA"/>
          <w14:textFill>
            <w14:solidFill>
              <w14:schemeClr w14:val="tx2"/>
            </w14:solidFill>
          </w14:textFill>
        </w:rPr>
        <w:t>5.2.4勘察单位自行解决勘察人员的吃住、办公条件，为其现场勘察人员提供必要的劳动保障工具，承担用人单位责任。其产生的费用均含在本合同价款中，发包人不再另行支付。</w:t>
      </w:r>
    </w:p>
    <w:p>
      <w:pPr>
        <w:tabs>
          <w:tab w:val="left" w:pos="540"/>
        </w:tabs>
        <w:spacing w:line="620" w:lineRule="exact"/>
        <w:ind w:firstLine="640" w:firstLineChars="200"/>
        <w:rPr>
          <w:rFonts w:eastAsia="仿宋_GB2312"/>
          <w:sz w:val="32"/>
          <w:szCs w:val="32"/>
        </w:rPr>
      </w:pPr>
      <w:r>
        <w:rPr>
          <w:rFonts w:hint="eastAsia" w:eastAsia="仿宋_GB2312"/>
          <w:sz w:val="32"/>
          <w:szCs w:val="32"/>
        </w:rPr>
        <w:t>5.2.</w:t>
      </w:r>
      <w:r>
        <w:rPr>
          <w:rFonts w:hint="eastAsia" w:eastAsia="仿宋_GB2312"/>
          <w:sz w:val="32"/>
          <w:szCs w:val="32"/>
          <w:lang w:val="en-US" w:eastAsia="zh-CN"/>
        </w:rPr>
        <w:t>5</w:t>
      </w:r>
      <w:r>
        <w:rPr>
          <w:rFonts w:hint="eastAsia" w:eastAsia="仿宋_GB2312"/>
          <w:sz w:val="32"/>
          <w:szCs w:val="32"/>
        </w:rPr>
        <w:t>勘察人应对发包人提供的项目资料承担相应的保密义务，不得任意</w:t>
      </w:r>
      <w:r>
        <w:rPr>
          <w:rFonts w:hint="eastAsia" w:eastAsia="仿宋_GB2312"/>
          <w:color w:val="1F497D" w:themeColor="text2"/>
          <w:sz w:val="32"/>
          <w:szCs w:val="32"/>
          <w:lang w:eastAsia="zh-CN"/>
          <w14:textFill>
            <w14:solidFill>
              <w14:schemeClr w14:val="tx2"/>
            </w14:solidFill>
          </w14:textFill>
        </w:rPr>
        <w:t>披露、</w:t>
      </w:r>
      <w:r>
        <w:rPr>
          <w:rFonts w:hint="eastAsia" w:eastAsia="仿宋_GB2312"/>
          <w:sz w:val="32"/>
          <w:szCs w:val="32"/>
        </w:rPr>
        <w:t>复制给第三方，不得损害发包人的利益。</w:t>
      </w:r>
    </w:p>
    <w:p>
      <w:pPr>
        <w:ind w:firstLine="640" w:firstLineChars="200"/>
        <w:rPr>
          <w:rFonts w:eastAsia="仿宋_GB2312"/>
          <w:sz w:val="32"/>
          <w:szCs w:val="32"/>
        </w:rPr>
      </w:pPr>
      <w:r>
        <w:rPr>
          <w:rFonts w:hint="eastAsia" w:eastAsia="仿宋_GB2312"/>
          <w:sz w:val="32"/>
          <w:szCs w:val="32"/>
        </w:rPr>
        <w:t>5.2.</w:t>
      </w:r>
      <w:r>
        <w:rPr>
          <w:rFonts w:hint="eastAsia" w:eastAsia="仿宋_GB2312"/>
          <w:sz w:val="32"/>
          <w:szCs w:val="32"/>
          <w:lang w:val="en-US" w:eastAsia="zh-CN"/>
        </w:rPr>
        <w:t>6</w:t>
      </w:r>
      <w:r>
        <w:rPr>
          <w:rFonts w:hint="eastAsia" w:eastAsia="仿宋_GB2312"/>
          <w:sz w:val="32"/>
          <w:szCs w:val="32"/>
        </w:rPr>
        <w:t>勘察人如还需要发包人补充或提供相关资料，请以书面形式及时通知发包人。</w:t>
      </w:r>
    </w:p>
    <w:p>
      <w:pPr>
        <w:ind w:firstLine="640" w:firstLineChars="200"/>
        <w:rPr>
          <w:rFonts w:eastAsia="仿宋_GB2312"/>
          <w:sz w:val="32"/>
          <w:szCs w:val="32"/>
        </w:rPr>
      </w:pPr>
      <w:r>
        <w:rPr>
          <w:rFonts w:hint="eastAsia" w:eastAsia="仿宋_GB2312"/>
          <w:sz w:val="32"/>
          <w:szCs w:val="32"/>
        </w:rPr>
        <w:t>5.2.</w:t>
      </w:r>
      <w:r>
        <w:rPr>
          <w:rFonts w:hint="eastAsia" w:eastAsia="仿宋_GB2312"/>
          <w:sz w:val="32"/>
          <w:szCs w:val="32"/>
          <w:lang w:val="en-US" w:eastAsia="zh-CN"/>
        </w:rPr>
        <w:t>7</w:t>
      </w:r>
      <w:r>
        <w:rPr>
          <w:rFonts w:hint="eastAsia" w:eastAsia="仿宋_GB2312"/>
          <w:sz w:val="32"/>
          <w:szCs w:val="32"/>
        </w:rPr>
        <w:t>根据建设行政主管要求，完成勘察合同备案及相关费用工作。</w:t>
      </w:r>
    </w:p>
    <w:p>
      <w:pPr>
        <w:tabs>
          <w:tab w:val="left" w:pos="540"/>
        </w:tabs>
        <w:spacing w:line="620" w:lineRule="exact"/>
        <w:ind w:firstLine="640" w:firstLineChars="200"/>
        <w:rPr>
          <w:rFonts w:eastAsia="仿宋_GB2312"/>
          <w:sz w:val="32"/>
          <w:szCs w:val="32"/>
        </w:rPr>
      </w:pPr>
      <w:r>
        <w:rPr>
          <w:rFonts w:hint="eastAsia" w:eastAsia="仿宋_GB2312"/>
          <w:sz w:val="32"/>
          <w:szCs w:val="32"/>
        </w:rPr>
        <w:t>5.2.</w:t>
      </w:r>
      <w:r>
        <w:rPr>
          <w:rFonts w:hint="eastAsia" w:eastAsia="仿宋_GB2312"/>
          <w:sz w:val="32"/>
          <w:szCs w:val="32"/>
          <w:lang w:val="en-US" w:eastAsia="zh-CN"/>
        </w:rPr>
        <w:t>8</w:t>
      </w:r>
      <w:r>
        <w:rPr>
          <w:rFonts w:hint="eastAsia" w:eastAsia="仿宋_GB2312"/>
          <w:sz w:val="32"/>
          <w:szCs w:val="32"/>
        </w:rPr>
        <w:t>现场施工临时用水、电，勘察人自行解决，费用包含在固定综合单价中。</w:t>
      </w:r>
    </w:p>
    <w:p>
      <w:pPr>
        <w:tabs>
          <w:tab w:val="left" w:pos="540"/>
        </w:tabs>
        <w:spacing w:line="620" w:lineRule="exact"/>
        <w:ind w:firstLine="640" w:firstLineChars="200"/>
        <w:rPr>
          <w:rFonts w:eastAsia="仿宋_GB2312"/>
          <w:sz w:val="32"/>
          <w:szCs w:val="32"/>
        </w:rPr>
      </w:pPr>
      <w:r>
        <w:rPr>
          <w:rFonts w:hint="eastAsia" w:eastAsia="仿宋_GB2312"/>
          <w:sz w:val="32"/>
          <w:szCs w:val="32"/>
        </w:rPr>
        <w:t>5.2.</w:t>
      </w:r>
      <w:r>
        <w:rPr>
          <w:rFonts w:hint="eastAsia" w:eastAsia="仿宋_GB2312"/>
          <w:sz w:val="32"/>
          <w:szCs w:val="32"/>
          <w:lang w:val="en-US" w:eastAsia="zh-CN"/>
        </w:rPr>
        <w:t>9</w:t>
      </w:r>
      <w:r>
        <w:rPr>
          <w:rFonts w:hint="eastAsia" w:eastAsia="仿宋_GB2312"/>
          <w:sz w:val="32"/>
          <w:szCs w:val="32"/>
        </w:rPr>
        <w:t>本合同有关条款规定和补充协议中勘察人应负的其他责任。</w:t>
      </w:r>
    </w:p>
    <w:p>
      <w:pPr>
        <w:pStyle w:val="14"/>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Times New Roman" w:eastAsia="黑体" w:cs="Times New Roman"/>
          <w:sz w:val="32"/>
          <w:szCs w:val="32"/>
        </w:rPr>
        <w:t xml:space="preserve"> 第六条</w:t>
      </w:r>
      <w:r>
        <w:rPr>
          <w:rFonts w:ascii="Times New Roman" w:hAnsi="Times New Roman" w:eastAsia="仿宋_GB2312" w:cs="Times New Roman"/>
          <w:sz w:val="32"/>
          <w:szCs w:val="32"/>
        </w:rPr>
        <w:t xml:space="preserve">  违约责任</w:t>
      </w:r>
    </w:p>
    <w:p>
      <w:pPr>
        <w:tabs>
          <w:tab w:val="left" w:pos="540"/>
          <w:tab w:val="left" w:pos="720"/>
        </w:tabs>
        <w:spacing w:line="620" w:lineRule="exact"/>
        <w:ind w:firstLine="640" w:firstLineChars="200"/>
        <w:rPr>
          <w:rFonts w:eastAsia="仿宋_GB2312"/>
          <w:color w:val="4F81BD" w:themeColor="accent1"/>
          <w:sz w:val="32"/>
          <w:szCs w:val="32"/>
          <w14:textFill>
            <w14:solidFill>
              <w14:schemeClr w14:val="accent1"/>
            </w14:solidFill>
          </w14:textFill>
        </w:rPr>
      </w:pPr>
      <w:r>
        <w:rPr>
          <w:rFonts w:hint="eastAsia" w:eastAsia="仿宋_GB2312"/>
          <w:sz w:val="32"/>
          <w:szCs w:val="32"/>
        </w:rPr>
        <w:t>6.1由于勘察人原因造成勘察成果资料质</w:t>
      </w:r>
      <w:r>
        <w:rPr>
          <w:rFonts w:hint="eastAsia" w:eastAsia="仿宋_GB2312"/>
          <w:color w:val="4F81BD" w:themeColor="accent1"/>
          <w:sz w:val="32"/>
          <w:szCs w:val="32"/>
          <w14:textFill>
            <w14:solidFill>
              <w14:schemeClr w14:val="accent1"/>
            </w14:solidFill>
          </w14:textFill>
        </w:rPr>
        <w:t>量不合格，不能满足技术要求</w:t>
      </w:r>
      <w:r>
        <w:rPr>
          <w:rFonts w:hint="eastAsia" w:eastAsia="仿宋_GB2312"/>
          <w:color w:val="4F81BD" w:themeColor="accent1"/>
          <w:sz w:val="32"/>
          <w:szCs w:val="32"/>
          <w:lang w:eastAsia="zh-CN"/>
          <w14:textFill>
            <w14:solidFill>
              <w14:schemeClr w14:val="accent1"/>
            </w14:solidFill>
          </w14:textFill>
        </w:rPr>
        <w:t>引起的返工或工程损失，勘察人应继续完善勘察，并根据造成的损失情况承担经济和技术责任，甲方有权不付或少付勘察费用</w:t>
      </w:r>
      <w:r>
        <w:rPr>
          <w:rFonts w:hint="eastAsia" w:eastAsia="仿宋_GB2312"/>
          <w:color w:val="4F81BD" w:themeColor="accent1"/>
          <w:sz w:val="32"/>
          <w:szCs w:val="32"/>
          <w14:textFill>
            <w14:solidFill>
              <w14:schemeClr w14:val="accent1"/>
            </w14:solidFill>
          </w14:textFill>
        </w:rPr>
        <w:t>。</w:t>
      </w:r>
    </w:p>
    <w:p>
      <w:pPr>
        <w:tabs>
          <w:tab w:val="left" w:pos="540"/>
          <w:tab w:val="left" w:pos="720"/>
        </w:tabs>
        <w:spacing w:line="620" w:lineRule="exact"/>
        <w:ind w:firstLine="640" w:firstLineChars="200"/>
        <w:rPr>
          <w:rFonts w:hint="eastAsia" w:eastAsia="仿宋_GB2312"/>
          <w:color w:val="4F81BD" w:themeColor="accent1"/>
          <w:sz w:val="32"/>
          <w:szCs w:val="32"/>
          <w14:textFill>
            <w14:solidFill>
              <w14:schemeClr w14:val="accent1"/>
            </w14:solidFill>
          </w14:textFill>
        </w:rPr>
      </w:pPr>
      <w:r>
        <w:rPr>
          <w:rFonts w:hint="eastAsia" w:eastAsia="仿宋_GB2312"/>
          <w:color w:val="4F81BD" w:themeColor="accent1"/>
          <w:sz w:val="32"/>
          <w:szCs w:val="32"/>
          <w14:textFill>
            <w14:solidFill>
              <w14:schemeClr w14:val="accent1"/>
            </w14:solidFill>
          </w14:textFill>
        </w:rPr>
        <w:t>6.2</w:t>
      </w:r>
      <w:r>
        <w:rPr>
          <w:rFonts w:hint="eastAsia" w:eastAsia="仿宋_GB2312"/>
          <w:color w:val="4F81BD" w:themeColor="accent1"/>
          <w:sz w:val="32"/>
          <w:szCs w:val="32"/>
          <w:lang w:eastAsia="zh-CN"/>
          <w14:textFill>
            <w14:solidFill>
              <w14:schemeClr w14:val="accent1"/>
            </w14:solidFill>
          </w14:textFill>
        </w:rPr>
        <w:t>乙方如勘察错误造成工程重大质量事故，除退回已收勘察设计费外，还应向发包人支付与损</w:t>
      </w:r>
      <w:bookmarkStart w:id="15" w:name="_GoBack"/>
      <w:bookmarkEnd w:id="15"/>
      <w:r>
        <w:rPr>
          <w:rFonts w:hint="eastAsia" w:eastAsia="仿宋_GB2312"/>
          <w:color w:val="4F81BD" w:themeColor="accent1"/>
          <w:sz w:val="32"/>
          <w:szCs w:val="32"/>
          <w:lang w:eastAsia="zh-CN"/>
          <w14:textFill>
            <w14:solidFill>
              <w14:schemeClr w14:val="accent1"/>
            </w14:solidFill>
          </w14:textFill>
        </w:rPr>
        <w:t>失部分等额的赔偿金。</w:t>
      </w:r>
    </w:p>
    <w:p>
      <w:pPr>
        <w:tabs>
          <w:tab w:val="left" w:pos="540"/>
          <w:tab w:val="left" w:pos="720"/>
        </w:tabs>
        <w:spacing w:line="620" w:lineRule="exact"/>
        <w:ind w:firstLine="640" w:firstLineChars="200"/>
        <w:rPr>
          <w:rFonts w:eastAsia="仿宋_GB2312"/>
          <w:sz w:val="32"/>
          <w:szCs w:val="32"/>
        </w:rPr>
      </w:pPr>
      <w:r>
        <w:rPr>
          <w:rFonts w:hint="eastAsia" w:eastAsia="仿宋_GB2312"/>
          <w:sz w:val="32"/>
          <w:szCs w:val="32"/>
          <w:lang w:val="en-US" w:eastAsia="zh-CN"/>
        </w:rPr>
        <w:t>6.3</w:t>
      </w:r>
      <w:r>
        <w:rPr>
          <w:rFonts w:hint="eastAsia" w:eastAsia="仿宋_GB2312"/>
          <w:sz w:val="32"/>
          <w:szCs w:val="32"/>
        </w:rPr>
        <w:t>合同履行期间，由于工程停建而终止合同或发包人要求解除合同时，勘察人未进行勘察工作的，发包人不承担任何费用；已进行勘察工作的，按实际已完成工作量，酌情计取勘察费用。</w:t>
      </w:r>
    </w:p>
    <w:p>
      <w:pPr>
        <w:tabs>
          <w:tab w:val="left" w:pos="540"/>
          <w:tab w:val="left" w:pos="720"/>
        </w:tabs>
        <w:spacing w:line="620" w:lineRule="exact"/>
        <w:ind w:firstLine="480" w:firstLineChars="150"/>
        <w:rPr>
          <w:rFonts w:eastAsia="仿宋_GB2312"/>
          <w:sz w:val="32"/>
          <w:szCs w:val="32"/>
        </w:rPr>
      </w:pPr>
      <w:r>
        <w:rPr>
          <w:rFonts w:hint="eastAsia" w:eastAsia="仿宋_GB2312"/>
          <w:sz w:val="32"/>
          <w:szCs w:val="32"/>
        </w:rPr>
        <w:t xml:space="preserve"> 6.</w:t>
      </w:r>
      <w:r>
        <w:rPr>
          <w:rFonts w:hint="eastAsia" w:eastAsia="仿宋_GB2312"/>
          <w:sz w:val="32"/>
          <w:szCs w:val="32"/>
          <w:lang w:val="en-US" w:eastAsia="zh-CN"/>
        </w:rPr>
        <w:t>4</w:t>
      </w:r>
      <w:r>
        <w:rPr>
          <w:rFonts w:hint="eastAsia" w:eastAsia="仿宋_GB2312"/>
          <w:sz w:val="32"/>
          <w:szCs w:val="32"/>
        </w:rPr>
        <w:t>由于勘察人原因未按合同规定时间（日期）提交勘察成果资料，每超过一日，应减收勘察费千分之一。</w:t>
      </w:r>
    </w:p>
    <w:p>
      <w:pPr>
        <w:pStyle w:val="14"/>
        <w:ind w:firstLine="645"/>
        <w:rPr>
          <w:rFonts w:ascii="Times New Roman" w:hAnsi="Times New Roman" w:eastAsia="仿宋_GB2312" w:cs="Times New Roman"/>
          <w:sz w:val="32"/>
          <w:szCs w:val="32"/>
        </w:rPr>
      </w:pPr>
      <w:r>
        <w:rPr>
          <w:rFonts w:ascii="Times New Roman" w:hAnsi="Times New Roman" w:eastAsia="黑体" w:cs="Times New Roman"/>
          <w:sz w:val="32"/>
          <w:szCs w:val="32"/>
        </w:rPr>
        <w:t>第七条</w:t>
      </w:r>
      <w:r>
        <w:rPr>
          <w:rFonts w:ascii="Times New Roman" w:hAnsi="Times New Roman" w:eastAsia="仿宋_GB2312" w:cs="Times New Roman"/>
          <w:sz w:val="32"/>
          <w:szCs w:val="32"/>
        </w:rPr>
        <w:t xml:space="preserve">  本合同未尽事宜，经发包人与勘察人协商一致，签订补充协议，补充协议与本合同具有同等效力。</w:t>
      </w:r>
    </w:p>
    <w:p>
      <w:pPr>
        <w:pStyle w:val="14"/>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第八条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其它约定事项：</w:t>
      </w:r>
    </w:p>
    <w:p>
      <w:pPr>
        <w:spacing w:line="620" w:lineRule="exact"/>
        <w:ind w:firstLine="640" w:firstLineChars="200"/>
        <w:rPr>
          <w:rFonts w:eastAsia="仿宋_GB2312"/>
          <w:sz w:val="32"/>
          <w:szCs w:val="32"/>
        </w:rPr>
      </w:pPr>
      <w:r>
        <w:rPr>
          <w:rFonts w:hint="eastAsia" w:eastAsia="仿宋_GB2312"/>
          <w:sz w:val="32"/>
          <w:szCs w:val="32"/>
        </w:rPr>
        <w:t>8.1勘察人应接受发包人及建设主管部门的审查，认真贯彻落实审查意见和建议并至合格为止。</w:t>
      </w:r>
    </w:p>
    <w:p>
      <w:pPr>
        <w:tabs>
          <w:tab w:val="left" w:pos="540"/>
          <w:tab w:val="left" w:pos="720"/>
        </w:tabs>
        <w:spacing w:line="620" w:lineRule="exact"/>
        <w:ind w:firstLine="640" w:firstLineChars="200"/>
        <w:rPr>
          <w:rFonts w:eastAsia="仿宋_GB2312"/>
          <w:sz w:val="32"/>
          <w:szCs w:val="32"/>
        </w:rPr>
      </w:pPr>
      <w:r>
        <w:rPr>
          <w:rFonts w:hint="eastAsia" w:eastAsia="仿宋_GB2312"/>
          <w:sz w:val="32"/>
          <w:szCs w:val="32"/>
        </w:rPr>
        <w:t>8.2勘察人必须利用自身的设备、技术、人员完成全部的勘察工作，严禁部分或全部转包，严禁以任何形式将勘察任务部分或全部委托第三方勘察，否则按勘察人违约处理，</w:t>
      </w:r>
      <w:r>
        <w:rPr>
          <w:rFonts w:hint="eastAsia" w:eastAsia="仿宋_GB2312"/>
          <w:color w:val="4F81BD" w:themeColor="accent1"/>
          <w:sz w:val="32"/>
          <w:szCs w:val="32"/>
          <w14:textFill>
            <w14:solidFill>
              <w14:schemeClr w14:val="accent1"/>
            </w14:solidFill>
          </w14:textFill>
        </w:rPr>
        <w:t>按总勘察费的双倍</w:t>
      </w:r>
      <w:r>
        <w:rPr>
          <w:rFonts w:hint="eastAsia" w:eastAsia="仿宋_GB2312"/>
          <w:color w:val="4F81BD" w:themeColor="accent1"/>
          <w:sz w:val="32"/>
          <w:szCs w:val="32"/>
          <w:lang w:eastAsia="zh-CN"/>
          <w14:textFill>
            <w14:solidFill>
              <w14:schemeClr w14:val="accent1"/>
            </w14:solidFill>
          </w14:textFill>
        </w:rPr>
        <w:t>支付惩罚性违约金</w:t>
      </w:r>
      <w:r>
        <w:rPr>
          <w:rFonts w:hint="eastAsia" w:eastAsia="仿宋_GB2312"/>
          <w:color w:val="4F81BD" w:themeColor="accent1"/>
          <w:sz w:val="32"/>
          <w:szCs w:val="32"/>
          <w14:textFill>
            <w14:solidFill>
              <w14:schemeClr w14:val="accent1"/>
            </w14:solidFill>
          </w14:textFill>
        </w:rPr>
        <w:t>。</w:t>
      </w:r>
    </w:p>
    <w:p>
      <w:pPr>
        <w:spacing w:line="360" w:lineRule="auto"/>
        <w:ind w:firstLine="640" w:firstLineChars="200"/>
        <w:rPr>
          <w:rFonts w:eastAsia="仿宋_GB2312"/>
          <w:sz w:val="32"/>
          <w:szCs w:val="32"/>
        </w:rPr>
      </w:pPr>
      <w:r>
        <w:rPr>
          <w:rFonts w:hint="eastAsia" w:eastAsia="仿宋_GB2312"/>
          <w:sz w:val="32"/>
          <w:szCs w:val="32"/>
        </w:rPr>
        <w:t>8.3勘察人在后期的验槽等服务需全部免费，并应</w:t>
      </w:r>
      <w:r>
        <w:rPr>
          <w:rFonts w:hint="eastAsia" w:eastAsia="仿宋_GB2312"/>
          <w:sz w:val="32"/>
          <w:szCs w:val="32"/>
          <w:lang w:eastAsia="zh-CN"/>
        </w:rPr>
        <w:t>自收到发包人通</w:t>
      </w:r>
      <w:r>
        <w:rPr>
          <w:rFonts w:hint="eastAsia" w:eastAsia="仿宋_GB2312"/>
          <w:color w:val="4F81BD" w:themeColor="accent1"/>
          <w:sz w:val="32"/>
          <w:szCs w:val="32"/>
          <w:lang w:eastAsia="zh-CN"/>
          <w14:textFill>
            <w14:solidFill>
              <w14:schemeClr w14:val="accent1"/>
            </w14:solidFill>
          </w14:textFill>
        </w:rPr>
        <w:t>知后</w:t>
      </w:r>
      <w:r>
        <w:rPr>
          <w:rFonts w:hint="eastAsia" w:eastAsia="仿宋_GB2312"/>
          <w:color w:val="4F81BD" w:themeColor="accent1"/>
          <w:sz w:val="32"/>
          <w:szCs w:val="32"/>
          <w:lang w:val="en-US" w:eastAsia="zh-CN"/>
          <w14:textFill>
            <w14:solidFill>
              <w14:schemeClr w14:val="accent1"/>
            </w14:solidFill>
          </w14:textFill>
        </w:rPr>
        <w:t xml:space="preserve">  个   日历天内到场</w:t>
      </w:r>
      <w:r>
        <w:rPr>
          <w:rFonts w:hint="eastAsia" w:eastAsia="仿宋_GB2312"/>
          <w:sz w:val="32"/>
          <w:szCs w:val="32"/>
        </w:rPr>
        <w:t>，不得影响发包人的工程进度。</w:t>
      </w:r>
    </w:p>
    <w:p>
      <w:pPr>
        <w:pStyle w:val="14"/>
        <w:rPr>
          <w:rFonts w:ascii="Times New Roman" w:hAnsi="Times New Roman" w:eastAsia="仿宋_GB2312" w:cs="Times New Roman"/>
          <w:sz w:val="32"/>
          <w:szCs w:val="32"/>
        </w:rPr>
      </w:pPr>
      <w:r>
        <w:rPr>
          <w:rFonts w:ascii="Times New Roman" w:hAnsi="Times New Roman" w:cs="Times New Roman"/>
        </w:rPr>
        <w:t xml:space="preserve">   </w:t>
      </w:r>
      <w:r>
        <w:rPr>
          <w:rFonts w:hint="eastAsia" w:ascii="Times New Roman" w:hAnsi="Times New Roman" w:cs="Times New Roman"/>
        </w:rPr>
        <w:t xml:space="preserve">  </w:t>
      </w:r>
      <w:r>
        <w:rPr>
          <w:rFonts w:ascii="Times New Roman" w:hAnsi="Times New Roman" w:cs="Times New Roman"/>
        </w:rPr>
        <w:t xml:space="preserve"> </w:t>
      </w:r>
      <w:r>
        <w:rPr>
          <w:rFonts w:ascii="Times New Roman" w:hAnsi="Times New Roman" w:eastAsia="黑体" w:cs="Times New Roman"/>
          <w:sz w:val="32"/>
          <w:szCs w:val="32"/>
        </w:rPr>
        <w:t>第九条</w:t>
      </w:r>
      <w:r>
        <w:rPr>
          <w:rFonts w:hint="eastAsia" w:ascii="Times New Roman" w:hAnsi="Times New Roman" w:eastAsia="黑体" w:cs="Times New Roman"/>
          <w:sz w:val="32"/>
          <w:szCs w:val="32"/>
        </w:rPr>
        <w:t xml:space="preserve">  </w:t>
      </w:r>
      <w:r>
        <w:rPr>
          <w:rFonts w:hint="eastAsia" w:ascii="Times New Roman" w:hAnsi="Times New Roman" w:eastAsia="仿宋_GB2312" w:cs="Times New Roman"/>
          <w:sz w:val="32"/>
          <w:szCs w:val="32"/>
        </w:rPr>
        <w:t>本合同发生争议，双方协商解决；协商不成，可向</w:t>
      </w:r>
      <w:r>
        <w:rPr>
          <w:rFonts w:eastAsia="仿宋_GB2312"/>
          <w:sz w:val="32"/>
          <w:szCs w:val="32"/>
        </w:rPr>
        <w:t>发包人</w:t>
      </w:r>
      <w:r>
        <w:rPr>
          <w:rFonts w:hint="eastAsia" w:ascii="Times New Roman" w:hAnsi="Times New Roman" w:eastAsia="仿宋_GB2312" w:cs="Times New Roman"/>
          <w:sz w:val="32"/>
          <w:szCs w:val="32"/>
        </w:rPr>
        <w:t>所在地人民法院起诉</w:t>
      </w:r>
      <w:r>
        <w:rPr>
          <w:rFonts w:ascii="Times New Roman" w:hAnsi="Times New Roman" w:eastAsia="仿宋_GB2312" w:cs="Times New Roman"/>
          <w:sz w:val="32"/>
          <w:szCs w:val="32"/>
        </w:rPr>
        <w:t>。</w:t>
      </w:r>
    </w:p>
    <w:p>
      <w:pPr>
        <w:pStyle w:val="14"/>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hAnsi="Times New Roman" w:eastAsia="黑体" w:cs="Times New Roman"/>
          <w:sz w:val="32"/>
          <w:szCs w:val="32"/>
        </w:rPr>
        <w:t>第十条</w:t>
      </w:r>
      <w:r>
        <w:rPr>
          <w:rFonts w:hint="eastAsia" w:ascii="Times New Roman" w:hAnsi="Times New Roman" w:eastAsia="仿宋_GB2312" w:cs="Times New Roman"/>
          <w:sz w:val="32"/>
          <w:szCs w:val="32"/>
        </w:rPr>
        <w:t xml:space="preserve">  </w:t>
      </w:r>
      <w:r>
        <w:rPr>
          <w:rFonts w:hint="eastAsia" w:ascii="仿宋" w:hAnsi="仿宋" w:eastAsia="仿宋"/>
          <w:color w:val="000000"/>
          <w:sz w:val="32"/>
          <w:szCs w:val="32"/>
        </w:rPr>
        <w:t>本合同未尽事宜由双方另行协商补充协议，所签订的补充协议与本合同具有同等法律效力。</w:t>
      </w:r>
      <w:r>
        <w:rPr>
          <w:rFonts w:ascii="Times New Roman" w:hAnsi="Times New Roman" w:eastAsia="仿宋_GB2312" w:cs="Times New Roman"/>
          <w:sz w:val="32"/>
          <w:szCs w:val="32"/>
        </w:rPr>
        <w:t>本合同自发包人、勘察人签字盖章后生效，本合同一式</w:t>
      </w:r>
      <w:r>
        <w:rPr>
          <w:rFonts w:hint="eastAsia" w:ascii="Times New Roman" w:hAnsi="Times New Roman" w:eastAsia="仿宋_GB2312" w:cs="Times New Roman"/>
          <w:sz w:val="32"/>
          <w:szCs w:val="32"/>
          <w:u w:val="single"/>
          <w:lang w:val="en-US" w:eastAsia="zh-CN"/>
        </w:rPr>
        <w:t xml:space="preserve">   </w:t>
      </w:r>
      <w:r>
        <w:rPr>
          <w:rFonts w:ascii="Times New Roman" w:hAnsi="Times New Roman" w:eastAsia="仿宋_GB2312" w:cs="Times New Roman"/>
          <w:sz w:val="32"/>
          <w:szCs w:val="32"/>
        </w:rPr>
        <w:t>份，发包人</w:t>
      </w:r>
      <w:r>
        <w:rPr>
          <w:rFonts w:hint="eastAsia" w:ascii="Times New Roman" w:hAnsi="Times New Roman" w:eastAsia="仿宋_GB2312" w:cs="Times New Roman"/>
          <w:sz w:val="32"/>
          <w:szCs w:val="32"/>
          <w:u w:val="single"/>
          <w:lang w:val="en-US" w:eastAsia="zh-CN"/>
        </w:rPr>
        <w:t xml:space="preserve">  </w:t>
      </w:r>
      <w:r>
        <w:rPr>
          <w:rFonts w:ascii="Times New Roman" w:hAnsi="Times New Roman" w:eastAsia="仿宋_GB2312" w:cs="Times New Roman"/>
          <w:sz w:val="32"/>
          <w:szCs w:val="32"/>
        </w:rPr>
        <w:t>份、勘察人</w:t>
      </w:r>
      <w:r>
        <w:rPr>
          <w:rFonts w:hint="eastAsia" w:ascii="Times New Roman" w:hAnsi="Times New Roman" w:eastAsia="仿宋_GB2312" w:cs="Times New Roman"/>
          <w:sz w:val="32"/>
          <w:szCs w:val="32"/>
          <w:u w:val="single"/>
          <w:lang w:val="en-US" w:eastAsia="zh-CN"/>
        </w:rPr>
        <w:t xml:space="preserve">  </w:t>
      </w:r>
      <w:r>
        <w:rPr>
          <w:rFonts w:ascii="Times New Roman" w:hAnsi="Times New Roman" w:eastAsia="仿宋_GB2312" w:cs="Times New Roman"/>
          <w:sz w:val="32"/>
          <w:szCs w:val="32"/>
        </w:rPr>
        <w:t>份。</w:t>
      </w:r>
    </w:p>
    <w:p>
      <w:pPr>
        <w:pStyle w:val="14"/>
        <w:spacing w:line="6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发包人名称：                   勘察人名称：</w:t>
      </w:r>
    </w:p>
    <w:p>
      <w:pPr>
        <w:pStyle w:val="14"/>
        <w:spacing w:line="66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（盖章）                       （盖章）  </w:t>
      </w:r>
    </w:p>
    <w:p>
      <w:pPr>
        <w:pStyle w:val="14"/>
        <w:spacing w:line="6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法定代表人：（签字）           法定代表人：（签字）</w:t>
      </w:r>
      <w:r>
        <w:rPr>
          <w:rFonts w:hint="eastAsia" w:ascii="Times New Roman" w:hAnsi="Times New Roman" w:eastAsia="仿宋_GB2312" w:cs="Times New Roman"/>
          <w:sz w:val="32"/>
          <w:szCs w:val="32"/>
        </w:rPr>
        <w:t xml:space="preserve"> </w:t>
      </w:r>
    </w:p>
    <w:p>
      <w:pPr>
        <w:pStyle w:val="14"/>
        <w:spacing w:line="6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委托代理人：（签字）           委托代理人：（签字）</w:t>
      </w:r>
    </w:p>
    <w:p>
      <w:pPr>
        <w:pStyle w:val="14"/>
        <w:spacing w:line="660" w:lineRule="exact"/>
        <w:rPr>
          <w:rFonts w:ascii="Times New Roman" w:hAnsi="Times New Roman" w:eastAsia="仿宋_GB2312" w:cs="Times New Roman"/>
          <w:sz w:val="22"/>
          <w:szCs w:val="32"/>
        </w:rPr>
      </w:pPr>
      <w:r>
        <w:rPr>
          <w:rFonts w:hint="eastAsia" w:ascii="Times New Roman" w:hAnsi="Times New Roman" w:eastAsia="仿宋_GB2312" w:cs="Times New Roman"/>
          <w:sz w:val="32"/>
          <w:szCs w:val="32"/>
        </w:rPr>
        <w:t>住    所：                     住    所：</w:t>
      </w:r>
    </w:p>
    <w:p>
      <w:pPr>
        <w:pStyle w:val="14"/>
        <w:spacing w:line="660" w:lineRule="exact"/>
        <w:ind w:left="6720" w:hanging="6720" w:hangingChars="21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邮政编码：                     邮政编码：</w:t>
      </w:r>
    </w:p>
    <w:p>
      <w:pPr>
        <w:pStyle w:val="14"/>
        <w:tabs>
          <w:tab w:val="left" w:pos="4888"/>
        </w:tabs>
        <w:spacing w:line="66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电话：                         电话：</w:t>
      </w:r>
    </w:p>
    <w:p>
      <w:pPr>
        <w:pStyle w:val="14"/>
        <w:tabs>
          <w:tab w:val="left" w:pos="4888"/>
        </w:tabs>
        <w:spacing w:line="66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传真：                         传真：</w:t>
      </w:r>
    </w:p>
    <w:p>
      <w:pPr>
        <w:pStyle w:val="14"/>
        <w:spacing w:line="660" w:lineRule="exact"/>
        <w:ind w:left="6720" w:hanging="6720" w:hangingChars="21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开户银行：                     开户银行：</w:t>
      </w:r>
    </w:p>
    <w:p>
      <w:pPr>
        <w:pStyle w:val="14"/>
        <w:spacing w:line="66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银行帐号：                     银行帐号：</w:t>
      </w:r>
    </w:p>
    <w:p>
      <w:pPr>
        <w:pStyle w:val="7"/>
        <w:ind w:firstLine="0" w:firstLineChars="0"/>
        <w:rPr>
          <w:rFonts w:hint="default"/>
          <w:lang w:val="en-US" w:eastAsia="zh-CN"/>
        </w:rPr>
      </w:pPr>
    </w:p>
    <w:sectPr>
      <w:footerReference r:id="rId5" w:type="default"/>
      <w:pgSz w:w="11906" w:h="16838"/>
      <w:pgMar w:top="1440" w:right="1797" w:bottom="1440" w:left="179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宋体"/>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6031371"/>
    </w:sdtPr>
    <w:sdtContent>
      <w:p>
        <w:pPr>
          <w:pStyle w:val="16"/>
          <w:jc w:val="center"/>
        </w:pPr>
        <w:r>
          <w:fldChar w:fldCharType="begin"/>
        </w:r>
        <w:r>
          <w:instrText xml:space="preserve">PAGE   \* MERGEFORMAT</w:instrText>
        </w:r>
        <w:r>
          <w:fldChar w:fldCharType="separate"/>
        </w:r>
        <w:r>
          <w:rPr>
            <w:lang w:val="zh-CN"/>
          </w:rPr>
          <w:t>8</w:t>
        </w:r>
        <w:r>
          <w:fldChar w:fldCharType="end"/>
        </w:r>
      </w:p>
    </w:sdtContent>
  </w:sdt>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rPr>
        <w:rStyle w:val="24"/>
      </w:rPr>
    </w:pPr>
    <w:r>
      <w:fldChar w:fldCharType="begin"/>
    </w:r>
    <w:r>
      <w:rPr>
        <w:rStyle w:val="24"/>
      </w:rPr>
      <w:instrText xml:space="preserve">PAGE  </w:instrText>
    </w:r>
    <w: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fldChar w:fldCharType="begin"/>
    </w:r>
    <w:r>
      <w:instrText xml:space="preserve"> PAGE   \* MERGEFORMAT </w:instrText>
    </w:r>
    <w:r>
      <w:fldChar w:fldCharType="separate"/>
    </w:r>
    <w:r>
      <w:rPr>
        <w:lang w:val="zh-CN"/>
      </w:rPr>
      <w:t>1</w:t>
    </w:r>
    <w:r>
      <w:fldChar w:fldCharType="end"/>
    </w:r>
  </w:p>
  <w:p>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AE39CC"/>
    <w:multiLevelType w:val="multilevel"/>
    <w:tmpl w:val="60AE39CC"/>
    <w:lvl w:ilvl="0" w:tentative="0">
      <w:start w:val="1"/>
      <w:numFmt w:val="none"/>
      <w:lvlText w:val=""/>
      <w:lvlJc w:val="left"/>
      <w:pPr>
        <w:tabs>
          <w:tab w:val="left" w:pos="432"/>
        </w:tabs>
        <w:ind w:left="432" w:hanging="432"/>
      </w:pPr>
    </w:lvl>
    <w:lvl w:ilvl="1" w:tentative="0">
      <w:start w:val="1"/>
      <w:numFmt w:val="none"/>
      <w:lvlText w:val=" "/>
      <w:lvlJc w:val="left"/>
      <w:pPr>
        <w:tabs>
          <w:tab w:val="left" w:pos="576"/>
        </w:tabs>
        <w:ind w:left="576" w:hanging="576"/>
      </w:pPr>
    </w:lvl>
    <w:lvl w:ilvl="2" w:tentative="0">
      <w:start w:val="1"/>
      <w:numFmt w:val="none"/>
      <w:pStyle w:val="6"/>
      <w:lvlText w:val=""/>
      <w:lvlJc w:val="left"/>
      <w:pPr>
        <w:tabs>
          <w:tab w:val="left" w:pos="720"/>
        </w:tabs>
        <w:ind w:left="720" w:hanging="720"/>
      </w:pPr>
    </w:lvl>
    <w:lvl w:ilvl="3" w:tentative="0">
      <w:start w:val="1"/>
      <w:numFmt w:val="none"/>
      <w:lvlText w:val="    "/>
      <w:lvlJc w:val="left"/>
      <w:pPr>
        <w:tabs>
          <w:tab w:val="left" w:pos="864"/>
        </w:tabs>
        <w:ind w:left="864" w:hanging="864"/>
      </w:pPr>
    </w:lvl>
    <w:lvl w:ilvl="4" w:tentative="0">
      <w:start w:val="1"/>
      <w:numFmt w:val="none"/>
      <w:lvlText w:val="      "/>
      <w:lvlJc w:val="left"/>
      <w:pPr>
        <w:tabs>
          <w:tab w:val="left" w:pos="1008"/>
        </w:tabs>
        <w:ind w:left="1008" w:hanging="1008"/>
      </w:pPr>
    </w:lvl>
    <w:lvl w:ilvl="5" w:tentative="0">
      <w:start w:val="1"/>
      <w:numFmt w:val="none"/>
      <w:pStyle w:val="9"/>
      <w:lvlText w:val="           "/>
      <w:lvlJc w:val="left"/>
      <w:pPr>
        <w:tabs>
          <w:tab w:val="left" w:pos="1440"/>
        </w:tabs>
        <w:ind w:left="1152" w:hanging="1152"/>
      </w:pPr>
    </w:lvl>
    <w:lvl w:ilvl="6" w:tentative="0">
      <w:start w:val="1"/>
      <w:numFmt w:val="decimal"/>
      <w:pStyle w:val="10"/>
      <w:lvlText w:val="%1.%2.%3.%4.%5.%6.%7"/>
      <w:lvlJc w:val="left"/>
      <w:pPr>
        <w:tabs>
          <w:tab w:val="left" w:pos="2520"/>
        </w:tabs>
        <w:ind w:left="1296" w:hanging="1296"/>
      </w:pPr>
    </w:lvl>
    <w:lvl w:ilvl="7" w:tentative="0">
      <w:start w:val="1"/>
      <w:numFmt w:val="decimal"/>
      <w:pStyle w:val="11"/>
      <w:lvlText w:val="%1.%2.%3.%4.%5.%6.%7.%8"/>
      <w:lvlJc w:val="left"/>
      <w:pPr>
        <w:tabs>
          <w:tab w:val="left" w:pos="1440"/>
        </w:tabs>
        <w:ind w:left="1440" w:hanging="1440"/>
      </w:pPr>
    </w:lvl>
    <w:lvl w:ilvl="8" w:tentative="0">
      <w:start w:val="1"/>
      <w:numFmt w:val="decimal"/>
      <w:pStyle w:val="12"/>
      <w:lvlText w:val="%1.%2.%3.%4.%5.%6.%7.%8.%9"/>
      <w:lvlJc w:val="left"/>
      <w:pPr>
        <w:tabs>
          <w:tab w:val="left" w:pos="1584"/>
        </w:tabs>
        <w:ind w:left="1584" w:hanging="1584"/>
      </w:pPr>
    </w:lvl>
  </w:abstractNum>
  <w:abstractNum w:abstractNumId="1">
    <w:nsid w:val="7CD3077E"/>
    <w:multiLevelType w:val="multilevel"/>
    <w:tmpl w:val="7CD3077E"/>
    <w:lvl w:ilvl="0" w:tentative="0">
      <w:start w:val="1"/>
      <w:numFmt w:val="decimalEnclosedCircle"/>
      <w:lvlText w:val="%1"/>
      <w:lvlJc w:val="left"/>
      <w:pPr>
        <w:tabs>
          <w:tab w:val="left" w:pos="1080"/>
        </w:tabs>
        <w:ind w:left="1080" w:hanging="360"/>
      </w:pPr>
      <w:rPr>
        <w:rFonts w:hint="eastAsia" w:ascii="宋体" w:hAnsi="宋体"/>
      </w:r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4C7"/>
    <w:rsid w:val="00020C03"/>
    <w:rsid w:val="00024617"/>
    <w:rsid w:val="00054056"/>
    <w:rsid w:val="00057F4A"/>
    <w:rsid w:val="000755F8"/>
    <w:rsid w:val="00080748"/>
    <w:rsid w:val="00083FC1"/>
    <w:rsid w:val="000840F4"/>
    <w:rsid w:val="00092500"/>
    <w:rsid w:val="000A3117"/>
    <w:rsid w:val="000C2468"/>
    <w:rsid w:val="000D0353"/>
    <w:rsid w:val="000F4E46"/>
    <w:rsid w:val="00120212"/>
    <w:rsid w:val="00121708"/>
    <w:rsid w:val="00131B16"/>
    <w:rsid w:val="0013313A"/>
    <w:rsid w:val="00146690"/>
    <w:rsid w:val="0018468A"/>
    <w:rsid w:val="001D2D96"/>
    <w:rsid w:val="001E149A"/>
    <w:rsid w:val="00246483"/>
    <w:rsid w:val="00265D48"/>
    <w:rsid w:val="002C03CD"/>
    <w:rsid w:val="002E1C9B"/>
    <w:rsid w:val="002F507F"/>
    <w:rsid w:val="003801B3"/>
    <w:rsid w:val="00391424"/>
    <w:rsid w:val="003C2683"/>
    <w:rsid w:val="003D110E"/>
    <w:rsid w:val="003F2651"/>
    <w:rsid w:val="00430112"/>
    <w:rsid w:val="0043145F"/>
    <w:rsid w:val="00451613"/>
    <w:rsid w:val="0046538A"/>
    <w:rsid w:val="004827F5"/>
    <w:rsid w:val="004C2DF5"/>
    <w:rsid w:val="004D2E50"/>
    <w:rsid w:val="004F653D"/>
    <w:rsid w:val="00507C4E"/>
    <w:rsid w:val="00520000"/>
    <w:rsid w:val="00564E6F"/>
    <w:rsid w:val="00567BC5"/>
    <w:rsid w:val="005750DB"/>
    <w:rsid w:val="005C4406"/>
    <w:rsid w:val="005D42A4"/>
    <w:rsid w:val="00604EC4"/>
    <w:rsid w:val="0063629A"/>
    <w:rsid w:val="00636664"/>
    <w:rsid w:val="00636A4D"/>
    <w:rsid w:val="0066076A"/>
    <w:rsid w:val="0066652C"/>
    <w:rsid w:val="006850CF"/>
    <w:rsid w:val="006A029D"/>
    <w:rsid w:val="006F0F16"/>
    <w:rsid w:val="00755CD2"/>
    <w:rsid w:val="00781721"/>
    <w:rsid w:val="0078251C"/>
    <w:rsid w:val="007F72F3"/>
    <w:rsid w:val="0081436D"/>
    <w:rsid w:val="0081579A"/>
    <w:rsid w:val="008311E6"/>
    <w:rsid w:val="00834702"/>
    <w:rsid w:val="00852E19"/>
    <w:rsid w:val="0086718C"/>
    <w:rsid w:val="00877E92"/>
    <w:rsid w:val="00884D2B"/>
    <w:rsid w:val="00894AFC"/>
    <w:rsid w:val="008C73C5"/>
    <w:rsid w:val="00924AC4"/>
    <w:rsid w:val="00933314"/>
    <w:rsid w:val="00965B49"/>
    <w:rsid w:val="00972041"/>
    <w:rsid w:val="009A1DF8"/>
    <w:rsid w:val="009B0EA5"/>
    <w:rsid w:val="009B4683"/>
    <w:rsid w:val="009E16B8"/>
    <w:rsid w:val="009F78AE"/>
    <w:rsid w:val="00A057F3"/>
    <w:rsid w:val="00A25937"/>
    <w:rsid w:val="00A42CF5"/>
    <w:rsid w:val="00A92B0C"/>
    <w:rsid w:val="00AB1BE5"/>
    <w:rsid w:val="00AF6EDC"/>
    <w:rsid w:val="00B244BA"/>
    <w:rsid w:val="00B45D6C"/>
    <w:rsid w:val="00BB3C22"/>
    <w:rsid w:val="00BD7B66"/>
    <w:rsid w:val="00BE1E98"/>
    <w:rsid w:val="00BF2F1F"/>
    <w:rsid w:val="00C134C7"/>
    <w:rsid w:val="00C45E25"/>
    <w:rsid w:val="00C67774"/>
    <w:rsid w:val="00C70B6E"/>
    <w:rsid w:val="00C831EF"/>
    <w:rsid w:val="00CC7837"/>
    <w:rsid w:val="00D103F4"/>
    <w:rsid w:val="00D1702C"/>
    <w:rsid w:val="00D42E2E"/>
    <w:rsid w:val="00D55C82"/>
    <w:rsid w:val="00D62DF8"/>
    <w:rsid w:val="00D72BF9"/>
    <w:rsid w:val="00D76E65"/>
    <w:rsid w:val="00DB77CA"/>
    <w:rsid w:val="00DC0DF9"/>
    <w:rsid w:val="00DC0E33"/>
    <w:rsid w:val="00DF4307"/>
    <w:rsid w:val="00E039A7"/>
    <w:rsid w:val="00E2755A"/>
    <w:rsid w:val="00E40BBE"/>
    <w:rsid w:val="00E4520E"/>
    <w:rsid w:val="00E45BE9"/>
    <w:rsid w:val="00E5107A"/>
    <w:rsid w:val="00E713AB"/>
    <w:rsid w:val="00E80B37"/>
    <w:rsid w:val="00E848EE"/>
    <w:rsid w:val="00EA6680"/>
    <w:rsid w:val="00EA78D4"/>
    <w:rsid w:val="00EB7721"/>
    <w:rsid w:val="00ED5D67"/>
    <w:rsid w:val="00EE2870"/>
    <w:rsid w:val="00EE597B"/>
    <w:rsid w:val="00EE7781"/>
    <w:rsid w:val="00EF2585"/>
    <w:rsid w:val="00F065ED"/>
    <w:rsid w:val="00F11632"/>
    <w:rsid w:val="00F16826"/>
    <w:rsid w:val="00F319D0"/>
    <w:rsid w:val="00F31A74"/>
    <w:rsid w:val="00F37116"/>
    <w:rsid w:val="00F42DAF"/>
    <w:rsid w:val="00F77DAE"/>
    <w:rsid w:val="00F8552E"/>
    <w:rsid w:val="092B4153"/>
    <w:rsid w:val="0A520D4A"/>
    <w:rsid w:val="0F537ED6"/>
    <w:rsid w:val="24561B4D"/>
    <w:rsid w:val="255403CC"/>
    <w:rsid w:val="263079C5"/>
    <w:rsid w:val="26310EB8"/>
    <w:rsid w:val="2A314A6F"/>
    <w:rsid w:val="2AC32B6C"/>
    <w:rsid w:val="339629D1"/>
    <w:rsid w:val="3D617A4D"/>
    <w:rsid w:val="42C5383A"/>
    <w:rsid w:val="47B56673"/>
    <w:rsid w:val="4BC301A9"/>
    <w:rsid w:val="4DB07814"/>
    <w:rsid w:val="606A28D7"/>
    <w:rsid w:val="63B86A0D"/>
    <w:rsid w:val="72EB6255"/>
    <w:rsid w:val="72F1745B"/>
    <w:rsid w:val="73FE3B9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outlineLvl w:val="0"/>
    </w:pPr>
  </w:style>
  <w:style w:type="paragraph" w:styleId="5">
    <w:name w:val="heading 2"/>
    <w:basedOn w:val="1"/>
    <w:next w:val="1"/>
    <w:qFormat/>
    <w:uiPriority w:val="0"/>
    <w:pPr>
      <w:outlineLvl w:val="1"/>
    </w:pPr>
    <w:rPr>
      <w:b/>
      <w:sz w:val="30"/>
    </w:rPr>
  </w:style>
  <w:style w:type="paragraph" w:styleId="6">
    <w:name w:val="heading 3"/>
    <w:basedOn w:val="1"/>
    <w:next w:val="7"/>
    <w:qFormat/>
    <w:uiPriority w:val="0"/>
    <w:pPr>
      <w:keepNext/>
      <w:keepLines/>
      <w:widowControl/>
      <w:numPr>
        <w:ilvl w:val="2"/>
        <w:numId w:val="1"/>
      </w:numPr>
      <w:spacing w:before="120" w:after="120" w:line="360" w:lineRule="auto"/>
      <w:jc w:val="left"/>
      <w:outlineLvl w:val="2"/>
    </w:pPr>
    <w:rPr>
      <w:rFonts w:eastAsia="宋体"/>
      <w:b/>
      <w:kern w:val="0"/>
      <w:sz w:val="32"/>
      <w:szCs w:val="20"/>
    </w:rPr>
  </w:style>
  <w:style w:type="paragraph" w:styleId="8">
    <w:name w:val="heading 4"/>
    <w:basedOn w:val="1"/>
    <w:next w:val="1"/>
    <w:link w:val="29"/>
    <w:qFormat/>
    <w:uiPriority w:val="0"/>
    <w:pPr>
      <w:keepNext/>
      <w:keepLines/>
      <w:spacing w:before="280" w:after="290" w:line="376" w:lineRule="auto"/>
      <w:ind w:left="1559" w:hanging="1134"/>
      <w:outlineLvl w:val="3"/>
    </w:pPr>
    <w:rPr>
      <w:rFonts w:ascii="Arial" w:hAnsi="Arial" w:eastAsia="仿宋_GB2312"/>
      <w:b/>
      <w:bCs/>
      <w:sz w:val="24"/>
      <w:szCs w:val="28"/>
    </w:rPr>
  </w:style>
  <w:style w:type="paragraph" w:styleId="9">
    <w:name w:val="heading 6"/>
    <w:basedOn w:val="1"/>
    <w:next w:val="1"/>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rPr>
  </w:style>
  <w:style w:type="paragraph" w:styleId="10">
    <w:name w:val="heading 7"/>
    <w:basedOn w:val="1"/>
    <w:next w:val="1"/>
    <w:qFormat/>
    <w:uiPriority w:val="0"/>
    <w:pPr>
      <w:keepNext/>
      <w:keepLines/>
      <w:widowControl/>
      <w:numPr>
        <w:ilvl w:val="6"/>
        <w:numId w:val="1"/>
      </w:numPr>
      <w:spacing w:before="240" w:after="64" w:line="320" w:lineRule="auto"/>
      <w:jc w:val="left"/>
      <w:outlineLvl w:val="6"/>
    </w:pPr>
    <w:rPr>
      <w:b/>
      <w:bCs/>
      <w:kern w:val="0"/>
      <w:sz w:val="24"/>
    </w:rPr>
  </w:style>
  <w:style w:type="paragraph" w:styleId="11">
    <w:name w:val="heading 8"/>
    <w:basedOn w:val="1"/>
    <w:next w:val="1"/>
    <w:qFormat/>
    <w:uiPriority w:val="0"/>
    <w:pPr>
      <w:keepNext/>
      <w:keepLines/>
      <w:widowControl/>
      <w:numPr>
        <w:ilvl w:val="7"/>
        <w:numId w:val="1"/>
      </w:numPr>
      <w:spacing w:before="240" w:after="64" w:line="320" w:lineRule="auto"/>
      <w:jc w:val="left"/>
      <w:outlineLvl w:val="7"/>
    </w:pPr>
    <w:rPr>
      <w:rFonts w:ascii="Arial" w:hAnsi="Arial" w:eastAsia="黑体"/>
      <w:kern w:val="0"/>
      <w:sz w:val="24"/>
    </w:rPr>
  </w:style>
  <w:style w:type="paragraph" w:styleId="12">
    <w:name w:val="heading 9"/>
    <w:basedOn w:val="1"/>
    <w:next w:val="1"/>
    <w:qFormat/>
    <w:uiPriority w:val="0"/>
    <w:pPr>
      <w:keepNext/>
      <w:keepLines/>
      <w:widowControl/>
      <w:numPr>
        <w:ilvl w:val="8"/>
        <w:numId w:val="1"/>
      </w:numPr>
      <w:spacing w:before="240" w:after="64" w:line="320" w:lineRule="auto"/>
      <w:jc w:val="left"/>
      <w:outlineLvl w:val="8"/>
    </w:pPr>
    <w:rPr>
      <w:rFonts w:ascii="Arial" w:hAnsi="Arial" w:eastAsia="黑体"/>
      <w:kern w:val="0"/>
      <w:szCs w:val="21"/>
    </w:rPr>
  </w:style>
  <w:style w:type="character" w:default="1" w:styleId="23">
    <w:name w:val="Default Paragraph Font"/>
    <w:unhideWhenUsed/>
    <w:qFormat/>
    <w:uiPriority w:val="1"/>
  </w:style>
  <w:style w:type="table" w:default="1" w:styleId="2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0"/>
    <w:rPr>
      <w:rFonts w:ascii="宋体" w:hAnsi="Arial"/>
      <w:sz w:val="28"/>
    </w:rPr>
  </w:style>
  <w:style w:type="paragraph" w:customStyle="1" w:styleId="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7">
    <w:name w:val="Normal Indent"/>
    <w:basedOn w:val="1"/>
    <w:uiPriority w:val="0"/>
    <w:pPr>
      <w:ind w:firstLine="420" w:firstLineChars="200"/>
    </w:pPr>
  </w:style>
  <w:style w:type="paragraph" w:styleId="13">
    <w:name w:val="Body Text Indent"/>
    <w:basedOn w:val="1"/>
    <w:link w:val="33"/>
    <w:qFormat/>
    <w:uiPriority w:val="0"/>
    <w:pPr>
      <w:ind w:left="360"/>
    </w:pPr>
    <w:rPr>
      <w:sz w:val="28"/>
      <w:szCs w:val="20"/>
    </w:rPr>
  </w:style>
  <w:style w:type="paragraph" w:styleId="14">
    <w:name w:val="Plain Text"/>
    <w:basedOn w:val="1"/>
    <w:link w:val="31"/>
    <w:qFormat/>
    <w:uiPriority w:val="0"/>
    <w:rPr>
      <w:rFonts w:ascii="宋体" w:hAnsi="Courier New"/>
      <w:szCs w:val="20"/>
    </w:rPr>
  </w:style>
  <w:style w:type="paragraph" w:styleId="15">
    <w:name w:val="Balloon Text"/>
    <w:basedOn w:val="1"/>
    <w:link w:val="37"/>
    <w:qFormat/>
    <w:uiPriority w:val="0"/>
    <w:rPr>
      <w:sz w:val="18"/>
      <w:szCs w:val="18"/>
    </w:rPr>
  </w:style>
  <w:style w:type="paragraph" w:styleId="16">
    <w:name w:val="footer"/>
    <w:basedOn w:val="1"/>
    <w:link w:val="32"/>
    <w:uiPriority w:val="0"/>
    <w:pPr>
      <w:tabs>
        <w:tab w:val="center" w:pos="4153"/>
        <w:tab w:val="right" w:pos="8306"/>
      </w:tabs>
      <w:snapToGrid w:val="0"/>
      <w:jc w:val="left"/>
    </w:pPr>
    <w:rPr>
      <w:sz w:val="18"/>
      <w:szCs w:val="18"/>
    </w:rPr>
  </w:style>
  <w:style w:type="paragraph" w:styleId="17">
    <w:name w:val="header"/>
    <w:basedOn w:val="1"/>
    <w:link w:val="30"/>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iPriority w:val="39"/>
    <w:pPr>
      <w:tabs>
        <w:tab w:val="right" w:leader="dot" w:pos="8302"/>
      </w:tabs>
      <w:spacing w:line="480" w:lineRule="auto"/>
    </w:pPr>
  </w:style>
  <w:style w:type="paragraph" w:styleId="19">
    <w:name w:val="Subtitle"/>
    <w:basedOn w:val="1"/>
    <w:next w:val="1"/>
    <w:link w:val="34"/>
    <w:qFormat/>
    <w:uiPriority w:val="0"/>
    <w:pPr>
      <w:spacing w:before="240" w:after="60" w:line="312" w:lineRule="auto"/>
      <w:jc w:val="center"/>
      <w:outlineLvl w:val="1"/>
    </w:pPr>
    <w:rPr>
      <w:rFonts w:ascii="Cambria" w:hAnsi="Cambria" w:cs="Times New Roman"/>
      <w:b/>
      <w:bCs/>
      <w:kern w:val="28"/>
      <w:sz w:val="32"/>
      <w:szCs w:val="32"/>
    </w:rPr>
  </w:style>
  <w:style w:type="paragraph" w:styleId="20">
    <w:name w:val="toc 2"/>
    <w:basedOn w:val="1"/>
    <w:next w:val="1"/>
    <w:uiPriority w:val="39"/>
    <w:pPr>
      <w:widowControl/>
      <w:tabs>
        <w:tab w:val="right" w:leader="dot" w:pos="8302"/>
      </w:tabs>
      <w:snapToGrid w:val="0"/>
      <w:spacing w:line="480" w:lineRule="auto"/>
      <w:ind w:left="198"/>
      <w:jc w:val="left"/>
    </w:pPr>
    <w:rPr>
      <w:kern w:val="0"/>
      <w:sz w:val="24"/>
      <w:szCs w:val="20"/>
    </w:rPr>
  </w:style>
  <w:style w:type="paragraph" w:styleId="2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2">
    <w:name w:val="Title"/>
    <w:basedOn w:val="1"/>
    <w:next w:val="1"/>
    <w:link w:val="38"/>
    <w:qFormat/>
    <w:uiPriority w:val="0"/>
    <w:pPr>
      <w:spacing w:before="240" w:after="60"/>
      <w:jc w:val="center"/>
      <w:outlineLvl w:val="0"/>
    </w:pPr>
    <w:rPr>
      <w:rFonts w:ascii="Cambria" w:hAnsi="Cambria" w:cs="Times New Roman"/>
      <w:b/>
      <w:bCs/>
      <w:sz w:val="32"/>
      <w:szCs w:val="32"/>
    </w:rPr>
  </w:style>
  <w:style w:type="character" w:styleId="24">
    <w:name w:val="page number"/>
    <w:basedOn w:val="23"/>
    <w:uiPriority w:val="0"/>
  </w:style>
  <w:style w:type="character" w:styleId="25">
    <w:name w:val="Hyperlink"/>
    <w:basedOn w:val="23"/>
    <w:uiPriority w:val="99"/>
    <w:rPr>
      <w:color w:val="0000FF"/>
      <w:u w:val="single"/>
    </w:rPr>
  </w:style>
  <w:style w:type="character" w:customStyle="1" w:styleId="27">
    <w:name w:val="正文全文 Char Char"/>
    <w:basedOn w:val="23"/>
    <w:link w:val="28"/>
    <w:semiHidden/>
    <w:uiPriority w:val="0"/>
    <w:rPr>
      <w:rFonts w:ascii="仿宋_GB2312" w:hAnsi="宋体" w:eastAsia="仿宋_GB2312" w:cs="宋体"/>
      <w:sz w:val="24"/>
      <w:szCs w:val="24"/>
    </w:rPr>
  </w:style>
  <w:style w:type="paragraph" w:customStyle="1" w:styleId="28">
    <w:name w:val="正文全文"/>
    <w:basedOn w:val="1"/>
    <w:next w:val="16"/>
    <w:link w:val="27"/>
    <w:semiHidden/>
    <w:uiPriority w:val="0"/>
    <w:pPr>
      <w:spacing w:after="120" w:line="360" w:lineRule="auto"/>
      <w:ind w:firstLine="480" w:firstLineChars="200"/>
    </w:pPr>
    <w:rPr>
      <w:rFonts w:ascii="仿宋_GB2312" w:hAnsi="宋体" w:eastAsia="仿宋_GB2312" w:cs="宋体"/>
      <w:kern w:val="0"/>
      <w:sz w:val="24"/>
    </w:rPr>
  </w:style>
  <w:style w:type="character" w:customStyle="1" w:styleId="29">
    <w:name w:val="标题 4 Char"/>
    <w:basedOn w:val="23"/>
    <w:link w:val="8"/>
    <w:uiPriority w:val="0"/>
    <w:rPr>
      <w:rFonts w:ascii="Arial" w:hAnsi="Arial" w:eastAsia="仿宋_GB2312"/>
      <w:b/>
      <w:bCs/>
      <w:kern w:val="2"/>
      <w:sz w:val="24"/>
      <w:szCs w:val="28"/>
    </w:rPr>
  </w:style>
  <w:style w:type="character" w:customStyle="1" w:styleId="30">
    <w:name w:val="页眉 Char"/>
    <w:basedOn w:val="23"/>
    <w:link w:val="17"/>
    <w:qFormat/>
    <w:uiPriority w:val="99"/>
    <w:rPr>
      <w:kern w:val="2"/>
      <w:sz w:val="18"/>
      <w:szCs w:val="18"/>
    </w:rPr>
  </w:style>
  <w:style w:type="character" w:customStyle="1" w:styleId="31">
    <w:name w:val="纯文本 Char"/>
    <w:basedOn w:val="23"/>
    <w:link w:val="14"/>
    <w:uiPriority w:val="0"/>
    <w:rPr>
      <w:rFonts w:ascii="宋体" w:hAnsi="Courier New"/>
      <w:kern w:val="2"/>
      <w:sz w:val="21"/>
    </w:rPr>
  </w:style>
  <w:style w:type="character" w:customStyle="1" w:styleId="32">
    <w:name w:val="页脚 Char"/>
    <w:basedOn w:val="23"/>
    <w:link w:val="16"/>
    <w:qFormat/>
    <w:uiPriority w:val="99"/>
    <w:rPr>
      <w:kern w:val="2"/>
      <w:sz w:val="18"/>
      <w:szCs w:val="18"/>
    </w:rPr>
  </w:style>
  <w:style w:type="character" w:customStyle="1" w:styleId="33">
    <w:name w:val="正文文本缩进 Char"/>
    <w:basedOn w:val="23"/>
    <w:link w:val="13"/>
    <w:uiPriority w:val="0"/>
    <w:rPr>
      <w:kern w:val="2"/>
      <w:sz w:val="28"/>
    </w:rPr>
  </w:style>
  <w:style w:type="character" w:customStyle="1" w:styleId="34">
    <w:name w:val="副标题 Char"/>
    <w:basedOn w:val="23"/>
    <w:link w:val="19"/>
    <w:uiPriority w:val="0"/>
    <w:rPr>
      <w:rFonts w:ascii="Cambria" w:hAnsi="Cambria" w:cs="Times New Roman"/>
      <w:b/>
      <w:bCs/>
      <w:kern w:val="28"/>
      <w:sz w:val="32"/>
      <w:szCs w:val="32"/>
    </w:rPr>
  </w:style>
  <w:style w:type="character" w:customStyle="1" w:styleId="35">
    <w:name w:val="插图题注 Char"/>
    <w:basedOn w:val="23"/>
    <w:link w:val="36"/>
    <w:uiPriority w:val="0"/>
    <w:rPr>
      <w:rFonts w:eastAsia="仿宋_GB2312"/>
      <w:color w:val="000000"/>
      <w:kern w:val="2"/>
      <w:sz w:val="24"/>
      <w:szCs w:val="21"/>
    </w:rPr>
  </w:style>
  <w:style w:type="paragraph" w:customStyle="1" w:styleId="36">
    <w:name w:val="插图题注"/>
    <w:basedOn w:val="1"/>
    <w:link w:val="35"/>
    <w:qFormat/>
    <w:uiPriority w:val="0"/>
    <w:pPr>
      <w:tabs>
        <w:tab w:val="left" w:pos="3253"/>
      </w:tabs>
      <w:spacing w:line="360" w:lineRule="auto"/>
      <w:ind w:left="3253"/>
      <w:jc w:val="center"/>
    </w:pPr>
    <w:rPr>
      <w:rFonts w:eastAsia="仿宋_GB2312"/>
      <w:color w:val="000000"/>
      <w:sz w:val="24"/>
      <w:szCs w:val="21"/>
    </w:rPr>
  </w:style>
  <w:style w:type="character" w:customStyle="1" w:styleId="37">
    <w:name w:val="批注框文本 Char"/>
    <w:basedOn w:val="23"/>
    <w:link w:val="15"/>
    <w:uiPriority w:val="0"/>
    <w:rPr>
      <w:kern w:val="2"/>
      <w:sz w:val="18"/>
      <w:szCs w:val="18"/>
    </w:rPr>
  </w:style>
  <w:style w:type="character" w:customStyle="1" w:styleId="38">
    <w:name w:val="标题 Char"/>
    <w:basedOn w:val="23"/>
    <w:link w:val="22"/>
    <w:uiPriority w:val="0"/>
    <w:rPr>
      <w:rFonts w:ascii="Cambria" w:hAnsi="Cambria" w:cs="Times New Roman"/>
      <w:b/>
      <w:bCs/>
      <w:kern w:val="2"/>
      <w:sz w:val="32"/>
      <w:szCs w:val="32"/>
    </w:rPr>
  </w:style>
  <w:style w:type="paragraph" w:customStyle="1" w:styleId="39">
    <w:name w:val="表文字"/>
    <w:basedOn w:val="1"/>
    <w:qFormat/>
    <w:uiPriority w:val="0"/>
    <w:pPr>
      <w:widowControl/>
      <w:jc w:val="center"/>
    </w:pPr>
    <w:rPr>
      <w:rFonts w:cs="宋体"/>
      <w:kern w:val="0"/>
      <w:szCs w:val="21"/>
    </w:rPr>
  </w:style>
  <w:style w:type="paragraph" w:customStyle="1" w:styleId="40">
    <w:name w:val="_Style 38"/>
    <w:basedOn w:val="4"/>
    <w:next w:val="1"/>
    <w:unhideWhenUsed/>
    <w:qFormat/>
    <w:uiPriority w:val="39"/>
    <w:pPr>
      <w:keepNext/>
      <w:keepLines/>
      <w:widowControl/>
      <w:spacing w:before="480" w:line="276" w:lineRule="auto"/>
      <w:jc w:val="left"/>
      <w:outlineLvl w:val="9"/>
    </w:pPr>
    <w:rPr>
      <w:rFonts w:ascii="Cambria" w:hAnsi="Cambria" w:eastAsia="宋体" w:cs="Times New Roman"/>
      <w:b/>
      <w:bCs/>
      <w:color w:val="365F91"/>
      <w:kern w:val="0"/>
      <w:sz w:val="28"/>
      <w:szCs w:val="28"/>
    </w:rPr>
  </w:style>
  <w:style w:type="paragraph" w:customStyle="1" w:styleId="41">
    <w:name w:val="表格题注"/>
    <w:basedOn w:val="1"/>
    <w:qFormat/>
    <w:uiPriority w:val="0"/>
    <w:pPr>
      <w:keepNext/>
      <w:keepLines/>
      <w:tabs>
        <w:tab w:val="left" w:pos="397"/>
        <w:tab w:val="left" w:pos="480"/>
      </w:tabs>
      <w:topLinePunct/>
      <w:autoSpaceDE w:val="0"/>
      <w:autoSpaceDN w:val="0"/>
      <w:adjustRightInd w:val="0"/>
      <w:snapToGrid w:val="0"/>
      <w:spacing w:line="360" w:lineRule="auto"/>
      <w:ind w:left="397"/>
      <w:jc w:val="center"/>
      <w:outlineLvl w:val="8"/>
    </w:pPr>
    <w:rPr>
      <w:rFonts w:eastAsia="仿宋_GB2312"/>
      <w:sz w:val="24"/>
    </w:rPr>
  </w:style>
  <w:style w:type="paragraph" w:customStyle="1"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16</Pages>
  <Words>1244</Words>
  <Characters>7092</Characters>
  <Lines>59</Lines>
  <Paragraphs>16</Paragraphs>
  <TotalTime>0</TotalTime>
  <ScaleCrop>false</ScaleCrop>
  <LinksUpToDate>false</LinksUpToDate>
  <CharactersWithSpaces>8320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2012-04-20T07:47:00Z</dcterms:created>
  <dc:creator>ZCJ</dc:creator>
  <cp:lastModifiedBy>Administrator</cp:lastModifiedBy>
  <cp:lastPrinted>2021-12-08T09:12:00Z</cp:lastPrinted>
  <dcterms:modified xsi:type="dcterms:W3CDTF">2022-01-06T04:48:20Z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y fmtid="{D5CDD505-2E9C-101B-9397-08002B2CF9AE}" pid="3" name="ICV">
    <vt:lpwstr>21EF69F7AF554A45ABB5074E669E8DDC</vt:lpwstr>
  </property>
</Properties>
</file>