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Fonts w:ascii="黑体" w:eastAsia="黑体"/>
          <w:color w:val="000000"/>
          <w:spacing w:val="80"/>
          <w:sz w:val="90"/>
          <w:szCs w:val="90"/>
        </w:rPr>
      </w:pPr>
    </w:p>
    <w:p>
      <w:pPr>
        <w:ind w:firstLine="190" w:firstLineChars="18"/>
        <w:jc w:val="center"/>
        <w:outlineLvl w:val="0"/>
        <w:rPr>
          <w:rFonts w:ascii="黑体" w:eastAsia="黑体"/>
          <w:color w:val="000000"/>
          <w:spacing w:val="80"/>
          <w:sz w:val="90"/>
          <w:szCs w:val="90"/>
        </w:rPr>
      </w:pPr>
      <w:r>
        <w:rPr>
          <w:rFonts w:hint="eastAsia" w:ascii="黑体" w:eastAsia="黑体"/>
          <w:color w:val="000000"/>
          <w:spacing w:val="80"/>
          <w:sz w:val="90"/>
          <w:szCs w:val="90"/>
        </w:rPr>
        <w:t>询价通知书</w:t>
      </w: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1066" w:firstLineChars="295"/>
        <w:outlineLvl w:val="0"/>
        <w:rPr>
          <w:rFonts w:ascii="仿宋_GB2312" w:hAnsi="宋体" w:eastAsia="仿宋_GB2312"/>
          <w:b/>
          <w:color w:val="000000"/>
          <w:sz w:val="36"/>
          <w:szCs w:val="36"/>
        </w:rPr>
      </w:pPr>
    </w:p>
    <w:p>
      <w:pPr>
        <w:jc w:val="center"/>
        <w:outlineLvl w:val="0"/>
        <w:rPr>
          <w:rFonts w:hint="eastAsia" w:ascii="仿宋_GB2312" w:hAnsi="宋体" w:eastAsia="仿宋_GB2312"/>
          <w:color w:val="000000"/>
          <w:sz w:val="32"/>
          <w:szCs w:val="32"/>
          <w:lang w:eastAsia="zh-CN"/>
        </w:rPr>
      </w:pPr>
      <w:r>
        <w:rPr>
          <w:rFonts w:hint="eastAsia" w:ascii="仿宋_GB2312" w:hAnsi="宋体" w:eastAsia="仿宋_GB2312"/>
          <w:color w:val="000000"/>
          <w:sz w:val="32"/>
          <w:szCs w:val="32"/>
        </w:rPr>
        <w:t>询价人：</w:t>
      </w:r>
      <w:r>
        <w:rPr>
          <w:rFonts w:hint="eastAsia" w:ascii="仿宋_GB2312" w:hAnsi="宋体" w:eastAsia="仿宋_GB2312"/>
          <w:color w:val="000000"/>
          <w:sz w:val="32"/>
          <w:szCs w:val="32"/>
          <w:lang w:eastAsia="zh-CN"/>
        </w:rPr>
        <w:t>合肥通源置业有限公司</w:t>
      </w:r>
    </w:p>
    <w:p>
      <w:pPr>
        <w:spacing w:line="360" w:lineRule="auto"/>
        <w:jc w:val="center"/>
        <w:outlineLvl w:val="0"/>
        <w:rPr>
          <w:rFonts w:ascii="宋体" w:hAnsi="宋体"/>
          <w:color w:val="000000"/>
          <w:sz w:val="32"/>
          <w:szCs w:val="32"/>
        </w:rPr>
      </w:pPr>
      <w:r>
        <w:rPr>
          <w:rFonts w:hint="eastAsia" w:ascii="宋体" w:hAnsi="宋体"/>
          <w:color w:val="000000"/>
          <w:sz w:val="32"/>
          <w:szCs w:val="32"/>
        </w:rPr>
        <w:t>20</w:t>
      </w:r>
      <w:r>
        <w:rPr>
          <w:rFonts w:hint="eastAsia" w:ascii="宋体" w:hAnsi="宋体"/>
          <w:color w:val="000000"/>
          <w:sz w:val="32"/>
          <w:szCs w:val="32"/>
          <w:lang w:val="en-US" w:eastAsia="zh-CN"/>
        </w:rPr>
        <w:t>22</w:t>
      </w:r>
      <w:r>
        <w:rPr>
          <w:rFonts w:hint="eastAsia" w:ascii="宋体" w:hAnsi="宋体"/>
          <w:color w:val="000000"/>
          <w:sz w:val="32"/>
          <w:szCs w:val="32"/>
        </w:rPr>
        <w:t>年</w:t>
      </w:r>
      <w:r>
        <w:rPr>
          <w:rFonts w:hint="eastAsia" w:ascii="宋体" w:hAnsi="宋体"/>
          <w:color w:val="000000"/>
          <w:sz w:val="32"/>
          <w:szCs w:val="32"/>
          <w:lang w:val="en-US" w:eastAsia="zh-CN"/>
        </w:rPr>
        <w:t>2</w:t>
      </w:r>
      <w:r>
        <w:rPr>
          <w:rFonts w:hint="eastAsia" w:ascii="宋体" w:hAnsi="宋体"/>
          <w:color w:val="000000"/>
          <w:sz w:val="32"/>
          <w:szCs w:val="32"/>
        </w:rPr>
        <w:t>月</w:t>
      </w:r>
    </w:p>
    <w:p>
      <w:pPr>
        <w:spacing w:line="360" w:lineRule="auto"/>
        <w:ind w:firstLine="641"/>
        <w:jc w:val="center"/>
        <w:outlineLvl w:val="0"/>
        <w:rPr>
          <w:rFonts w:ascii="宋体" w:hAnsi="宋体"/>
          <w:b/>
          <w:color w:val="000000"/>
          <w:sz w:val="32"/>
          <w:szCs w:val="32"/>
        </w:rPr>
      </w:pPr>
    </w:p>
    <w:p>
      <w:pPr>
        <w:spacing w:line="360" w:lineRule="auto"/>
        <w:outlineLvl w:val="0"/>
        <w:rPr>
          <w:rFonts w:ascii="宋体" w:hAnsi="宋体"/>
          <w:b/>
          <w:color w:val="000000"/>
          <w:sz w:val="32"/>
          <w:szCs w:val="32"/>
        </w:rPr>
      </w:pPr>
    </w:p>
    <w:p>
      <w:pPr>
        <w:jc w:val="center"/>
        <w:rPr>
          <w:rFonts w:asciiTheme="majorEastAsia" w:hAnsiTheme="majorEastAsia" w:eastAsiaTheme="majorEastAsia"/>
          <w:b/>
          <w:color w:val="000000"/>
          <w:sz w:val="44"/>
          <w:szCs w:val="44"/>
        </w:rPr>
      </w:pPr>
      <w:r>
        <w:rPr>
          <w:rFonts w:hint="eastAsia" w:asciiTheme="majorEastAsia" w:hAnsiTheme="majorEastAsia" w:eastAsiaTheme="majorEastAsia"/>
          <w:b/>
          <w:color w:val="000000"/>
          <w:sz w:val="44"/>
          <w:szCs w:val="44"/>
        </w:rPr>
        <w:t>询价通知书</w:t>
      </w:r>
    </w:p>
    <w:p>
      <w:pPr>
        <w:jc w:val="center"/>
        <w:rPr>
          <w:rFonts w:asciiTheme="majorEastAsia" w:hAnsiTheme="majorEastAsia" w:eastAsiaTheme="majorEastAsia"/>
          <w:b/>
          <w:color w:val="000000"/>
          <w:sz w:val="44"/>
          <w:szCs w:val="44"/>
        </w:rPr>
      </w:pPr>
    </w:p>
    <w:p>
      <w:pPr>
        <w:spacing w:line="560" w:lineRule="exact"/>
        <w:jc w:val="left"/>
        <w:rPr>
          <w:rFonts w:ascii="仿宋" w:hAnsi="仿宋" w:eastAsia="仿宋"/>
          <w:color w:val="000000"/>
          <w:sz w:val="32"/>
          <w:szCs w:val="32"/>
        </w:rPr>
      </w:pP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w:t>
      </w:r>
    </w:p>
    <w:p>
      <w:pPr>
        <w:spacing w:line="56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根据建设需要，现对通和</w:t>
      </w:r>
      <w:r>
        <w:rPr>
          <w:rFonts w:hint="eastAsia" w:ascii="仿宋" w:hAnsi="仿宋" w:eastAsia="仿宋"/>
          <w:color w:val="000000"/>
          <w:sz w:val="30"/>
          <w:szCs w:val="30"/>
          <w:lang w:val="en-US" w:eastAsia="zh-CN"/>
        </w:rPr>
        <w:t>蜀山SS202119地块</w:t>
      </w:r>
      <w:r>
        <w:rPr>
          <w:rFonts w:hint="eastAsia" w:ascii="仿宋" w:hAnsi="仿宋" w:eastAsia="仿宋"/>
          <w:color w:val="000000"/>
          <w:sz w:val="30"/>
          <w:szCs w:val="30"/>
        </w:rPr>
        <w:t>全过程</w:t>
      </w:r>
      <w:r>
        <w:rPr>
          <w:rFonts w:hint="eastAsia" w:ascii="仿宋" w:hAnsi="仿宋" w:eastAsia="仿宋"/>
          <w:color w:val="000000"/>
          <w:sz w:val="30"/>
          <w:szCs w:val="30"/>
          <w:lang w:val="en-US" w:eastAsia="zh-CN"/>
        </w:rPr>
        <w:t>设计</w:t>
      </w:r>
      <w:r>
        <w:rPr>
          <w:rFonts w:hint="eastAsia" w:ascii="仿宋" w:hAnsi="仿宋" w:eastAsia="仿宋"/>
          <w:color w:val="000000"/>
          <w:sz w:val="30"/>
          <w:szCs w:val="30"/>
        </w:rPr>
        <w:t>优化服务进行询价采购，特邀请有兴趣的潜在报价人</w:t>
      </w:r>
      <w:r>
        <w:rPr>
          <w:rFonts w:hint="eastAsia" w:ascii="仿宋" w:hAnsi="仿宋" w:eastAsia="仿宋"/>
          <w:color w:val="000000"/>
          <w:sz w:val="30"/>
          <w:szCs w:val="30"/>
          <w:lang w:eastAsia="zh-CN"/>
        </w:rPr>
        <w:t>进行</w:t>
      </w:r>
      <w:r>
        <w:rPr>
          <w:rFonts w:hint="eastAsia" w:ascii="仿宋" w:hAnsi="仿宋" w:eastAsia="仿宋"/>
          <w:color w:val="000000"/>
          <w:sz w:val="30"/>
          <w:szCs w:val="30"/>
        </w:rPr>
        <w:t>询价。详情如下：</w:t>
      </w:r>
    </w:p>
    <w:p>
      <w:pPr>
        <w:numPr>
          <w:ilvl w:val="0"/>
          <w:numId w:val="1"/>
        </w:numPr>
        <w:spacing w:line="560" w:lineRule="exact"/>
        <w:rPr>
          <w:rFonts w:ascii="仿宋" w:hAnsi="仿宋" w:eastAsia="仿宋"/>
          <w:b/>
          <w:color w:val="000000"/>
          <w:sz w:val="30"/>
          <w:szCs w:val="30"/>
        </w:rPr>
      </w:pPr>
      <w:r>
        <w:rPr>
          <w:rFonts w:hint="eastAsia" w:ascii="仿宋" w:hAnsi="仿宋" w:eastAsia="仿宋"/>
          <w:b/>
          <w:color w:val="000000"/>
          <w:sz w:val="30"/>
          <w:szCs w:val="30"/>
        </w:rPr>
        <w:t>工程概况</w:t>
      </w:r>
    </w:p>
    <w:p>
      <w:pPr>
        <w:numPr>
          <w:ilvl w:val="0"/>
          <w:numId w:val="2"/>
        </w:numPr>
        <w:spacing w:line="560" w:lineRule="exact"/>
        <w:rPr>
          <w:rFonts w:ascii="仿宋" w:hAnsi="仿宋" w:eastAsia="仿宋"/>
          <w:color w:val="000000"/>
          <w:sz w:val="30"/>
          <w:szCs w:val="30"/>
        </w:rPr>
      </w:pPr>
      <w:r>
        <w:rPr>
          <w:rFonts w:hint="eastAsia" w:ascii="仿宋" w:hAnsi="仿宋" w:eastAsia="仿宋"/>
          <w:color w:val="000000"/>
          <w:sz w:val="30"/>
          <w:szCs w:val="30"/>
        </w:rPr>
        <w:t>项目名称：通和</w:t>
      </w:r>
      <w:r>
        <w:rPr>
          <w:rFonts w:hint="eastAsia" w:ascii="仿宋" w:hAnsi="仿宋" w:eastAsia="仿宋"/>
          <w:color w:val="000000"/>
          <w:sz w:val="30"/>
          <w:szCs w:val="30"/>
          <w:lang w:val="en-US" w:eastAsia="zh-CN"/>
        </w:rPr>
        <w:t>蜀山SS202119地块</w:t>
      </w:r>
      <w:r>
        <w:rPr>
          <w:rFonts w:hint="eastAsia" w:ascii="仿宋" w:hAnsi="仿宋" w:eastAsia="仿宋"/>
          <w:color w:val="000000"/>
          <w:sz w:val="30"/>
          <w:szCs w:val="30"/>
        </w:rPr>
        <w:t>全过程</w:t>
      </w:r>
      <w:r>
        <w:rPr>
          <w:rFonts w:hint="eastAsia" w:ascii="仿宋" w:hAnsi="仿宋" w:eastAsia="仿宋"/>
          <w:color w:val="000000"/>
          <w:sz w:val="30"/>
          <w:szCs w:val="30"/>
          <w:lang w:val="en-US" w:eastAsia="zh-CN"/>
        </w:rPr>
        <w:t>设计</w:t>
      </w:r>
      <w:r>
        <w:rPr>
          <w:rFonts w:hint="eastAsia" w:ascii="仿宋" w:hAnsi="仿宋" w:eastAsia="仿宋"/>
          <w:color w:val="000000"/>
          <w:sz w:val="30"/>
          <w:szCs w:val="30"/>
        </w:rPr>
        <w:t>优化服务。</w:t>
      </w:r>
    </w:p>
    <w:p>
      <w:pPr>
        <w:numPr>
          <w:ilvl w:val="0"/>
          <w:numId w:val="2"/>
        </w:numPr>
        <w:spacing w:line="560" w:lineRule="exact"/>
        <w:rPr>
          <w:rFonts w:hint="eastAsia" w:ascii="仿宋" w:hAnsi="仿宋" w:eastAsia="仿宋"/>
          <w:color w:val="000000"/>
          <w:sz w:val="30"/>
          <w:szCs w:val="30"/>
          <w:lang w:val="en-US" w:eastAsia="zh-CN"/>
        </w:rPr>
      </w:pPr>
      <w:r>
        <w:rPr>
          <w:rFonts w:hint="eastAsia" w:ascii="仿宋" w:hAnsi="仿宋" w:eastAsia="仿宋"/>
          <w:color w:val="000000"/>
          <w:sz w:val="30"/>
          <w:szCs w:val="30"/>
        </w:rPr>
        <w:t>工程地点：</w:t>
      </w:r>
      <w:r>
        <w:rPr>
          <w:rFonts w:hint="eastAsia" w:ascii="仿宋" w:hAnsi="仿宋" w:eastAsia="仿宋"/>
          <w:color w:val="000000"/>
          <w:sz w:val="30"/>
          <w:szCs w:val="30"/>
          <w:lang w:val="en-US" w:eastAsia="zh-CN"/>
        </w:rPr>
        <w:t>蜀山区豌豆洼与杨河湾路交口。</w:t>
      </w:r>
    </w:p>
    <w:p>
      <w:pPr>
        <w:numPr>
          <w:ilvl w:val="0"/>
          <w:numId w:val="2"/>
        </w:numPr>
        <w:spacing w:line="560" w:lineRule="exact"/>
        <w:rPr>
          <w:rFonts w:ascii="仿宋" w:hAnsi="仿宋" w:eastAsia="仿宋"/>
          <w:color w:val="000000"/>
          <w:sz w:val="30"/>
          <w:szCs w:val="30"/>
        </w:rPr>
      </w:pPr>
      <w:r>
        <w:rPr>
          <w:rFonts w:hint="eastAsia" w:ascii="仿宋" w:hAnsi="仿宋" w:eastAsia="仿宋"/>
          <w:color w:val="000000"/>
          <w:sz w:val="30"/>
          <w:szCs w:val="30"/>
        </w:rPr>
        <w:t>工程概况：</w:t>
      </w:r>
      <w:r>
        <w:rPr>
          <w:rFonts w:hint="eastAsia" w:ascii="仿宋" w:hAnsi="仿宋" w:eastAsia="仿宋"/>
          <w:color w:val="FF0000"/>
          <w:sz w:val="30"/>
          <w:szCs w:val="30"/>
        </w:rPr>
        <w:t>本项目总建筑面积约</w:t>
      </w:r>
      <w:r>
        <w:rPr>
          <w:rFonts w:hint="eastAsia" w:ascii="仿宋" w:hAnsi="仿宋" w:eastAsia="仿宋"/>
          <w:color w:val="FF0000"/>
          <w:sz w:val="30"/>
          <w:szCs w:val="30"/>
          <w:lang w:val="en-US" w:eastAsia="zh-CN"/>
        </w:rPr>
        <w:t>10</w:t>
      </w:r>
      <w:r>
        <w:rPr>
          <w:rFonts w:hint="eastAsia" w:ascii="仿宋" w:hAnsi="仿宋" w:eastAsia="仿宋"/>
          <w:color w:val="FF0000"/>
          <w:sz w:val="30"/>
          <w:szCs w:val="30"/>
        </w:rPr>
        <w:t>万平方米</w:t>
      </w:r>
      <w:r>
        <w:rPr>
          <w:rFonts w:hint="eastAsia" w:ascii="仿宋" w:hAnsi="仿宋" w:eastAsia="仿宋"/>
          <w:color w:val="FF0000"/>
          <w:sz w:val="30"/>
          <w:szCs w:val="30"/>
          <w:lang w:eastAsia="zh-CN"/>
        </w:rPr>
        <w:t>，</w:t>
      </w:r>
      <w:r>
        <w:rPr>
          <w:rFonts w:hint="eastAsia" w:ascii="仿宋" w:hAnsi="仿宋" w:eastAsia="仿宋"/>
          <w:color w:val="FF0000"/>
          <w:sz w:val="30"/>
          <w:szCs w:val="30"/>
          <w:lang w:val="en-US" w:eastAsia="zh-CN"/>
        </w:rPr>
        <w:t>本项目含装配式建筑，装配率50%</w:t>
      </w:r>
      <w:r>
        <w:rPr>
          <w:rFonts w:hint="eastAsia" w:ascii="仿宋" w:hAnsi="仿宋" w:eastAsia="仿宋"/>
          <w:color w:val="FF0000"/>
          <w:sz w:val="30"/>
          <w:szCs w:val="30"/>
        </w:rPr>
        <w:t>。</w:t>
      </w:r>
    </w:p>
    <w:p>
      <w:pPr>
        <w:numPr>
          <w:ilvl w:val="0"/>
          <w:numId w:val="2"/>
        </w:numPr>
        <w:spacing w:line="560" w:lineRule="exact"/>
        <w:rPr>
          <w:rFonts w:ascii="仿宋" w:hAnsi="仿宋" w:eastAsia="仿宋"/>
          <w:color w:val="000000"/>
          <w:sz w:val="30"/>
          <w:szCs w:val="30"/>
        </w:rPr>
      </w:pPr>
      <w:r>
        <w:rPr>
          <w:rFonts w:hint="eastAsia" w:ascii="仿宋" w:hAnsi="仿宋" w:eastAsia="仿宋"/>
          <w:color w:val="000000"/>
          <w:sz w:val="30"/>
          <w:szCs w:val="30"/>
        </w:rPr>
        <w:t>服务内容：熟悉询价项目规划条件、规划文本、施工图设计文件</w:t>
      </w:r>
      <w:r>
        <w:rPr>
          <w:rFonts w:hint="eastAsia" w:ascii="仿宋" w:hAnsi="仿宋" w:eastAsia="仿宋"/>
          <w:color w:val="000000"/>
          <w:sz w:val="30"/>
          <w:szCs w:val="30"/>
          <w:lang w:eastAsia="zh-CN"/>
        </w:rPr>
        <w:t>、</w:t>
      </w:r>
      <w:r>
        <w:rPr>
          <w:rFonts w:hint="eastAsia" w:ascii="仿宋" w:hAnsi="仿宋" w:eastAsia="仿宋"/>
          <w:color w:val="000000"/>
          <w:sz w:val="30"/>
          <w:szCs w:val="30"/>
        </w:rPr>
        <w:t>施工图设计单位拟采用的主要设计方案和指标</w:t>
      </w:r>
      <w:r>
        <w:rPr>
          <w:rFonts w:hint="eastAsia" w:ascii="仿宋" w:hAnsi="仿宋" w:eastAsia="仿宋"/>
          <w:color w:val="000000"/>
          <w:sz w:val="30"/>
          <w:szCs w:val="30"/>
          <w:lang w:eastAsia="zh-CN"/>
        </w:rPr>
        <w:t>。</w:t>
      </w:r>
      <w:r>
        <w:rPr>
          <w:rFonts w:hint="eastAsia" w:ascii="仿宋" w:hAnsi="仿宋" w:eastAsia="仿宋"/>
          <w:color w:val="000000"/>
          <w:sz w:val="30"/>
          <w:szCs w:val="30"/>
        </w:rPr>
        <w:t>根据国家有关标准规范和自身的专业经验</w:t>
      </w:r>
      <w:r>
        <w:rPr>
          <w:rFonts w:hint="eastAsia" w:ascii="仿宋" w:hAnsi="仿宋" w:eastAsia="仿宋"/>
          <w:color w:val="000000"/>
          <w:sz w:val="30"/>
          <w:szCs w:val="30"/>
          <w:lang w:eastAsia="zh-CN"/>
        </w:rPr>
        <w:t>，对</w:t>
      </w:r>
      <w:r>
        <w:rPr>
          <w:rFonts w:hint="eastAsia" w:ascii="仿宋" w:hAnsi="仿宋" w:eastAsia="仿宋"/>
          <w:color w:val="000000"/>
          <w:sz w:val="30"/>
          <w:szCs w:val="30"/>
        </w:rPr>
        <w:t>询价项目</w:t>
      </w:r>
      <w:r>
        <w:rPr>
          <w:rFonts w:hint="eastAsia" w:ascii="仿宋" w:hAnsi="仿宋" w:eastAsia="仿宋"/>
          <w:color w:val="000000"/>
          <w:sz w:val="30"/>
          <w:szCs w:val="30"/>
          <w:lang w:eastAsia="zh-CN"/>
        </w:rPr>
        <w:t>的</w:t>
      </w:r>
      <w:r>
        <w:rPr>
          <w:rFonts w:hint="eastAsia" w:ascii="仿宋" w:hAnsi="仿宋" w:eastAsia="仿宋"/>
          <w:color w:val="000000"/>
          <w:sz w:val="30"/>
          <w:szCs w:val="30"/>
        </w:rPr>
        <w:t>规划方案、施工图设计（包含建筑、结构</w:t>
      </w:r>
      <w:r>
        <w:rPr>
          <w:rFonts w:hint="eastAsia" w:ascii="仿宋" w:hAnsi="仿宋" w:eastAsia="仿宋"/>
          <w:color w:val="000000"/>
          <w:sz w:val="30"/>
          <w:szCs w:val="30"/>
          <w:lang w:eastAsia="zh-CN"/>
        </w:rPr>
        <w:t>、安装</w:t>
      </w:r>
      <w:r>
        <w:rPr>
          <w:rFonts w:hint="eastAsia" w:ascii="仿宋" w:hAnsi="仿宋" w:eastAsia="仿宋"/>
          <w:color w:val="000000"/>
          <w:sz w:val="30"/>
          <w:szCs w:val="30"/>
        </w:rPr>
        <w:t>等相关专业）</w:t>
      </w:r>
      <w:r>
        <w:rPr>
          <w:rFonts w:hint="eastAsia" w:ascii="仿宋" w:hAnsi="仿宋" w:eastAsia="仿宋"/>
          <w:color w:val="000000"/>
          <w:sz w:val="30"/>
          <w:szCs w:val="30"/>
          <w:lang w:eastAsia="zh-CN"/>
        </w:rPr>
        <w:t>提出</w:t>
      </w:r>
      <w:r>
        <w:rPr>
          <w:rFonts w:hint="eastAsia" w:ascii="仿宋" w:hAnsi="仿宋" w:eastAsia="仿宋"/>
          <w:color w:val="000000"/>
          <w:sz w:val="30"/>
          <w:szCs w:val="30"/>
        </w:rPr>
        <w:t>优化建议，在确保项目按规范设计、满足使用功能和建设标准的前提下最大程度地节约投资。主要服务内容如下：</w:t>
      </w:r>
    </w:p>
    <w:p>
      <w:pPr>
        <w:numPr>
          <w:ilvl w:val="0"/>
          <w:numId w:val="3"/>
        </w:numPr>
        <w:spacing w:line="560" w:lineRule="exact"/>
        <w:rPr>
          <w:rFonts w:ascii="仿宋" w:hAnsi="仿宋" w:eastAsia="仿宋"/>
          <w:color w:val="000000"/>
          <w:sz w:val="30"/>
          <w:szCs w:val="30"/>
        </w:rPr>
      </w:pPr>
      <w:r>
        <w:rPr>
          <w:rFonts w:hint="eastAsia" w:ascii="仿宋" w:hAnsi="仿宋" w:eastAsia="仿宋"/>
          <w:color w:val="000000"/>
          <w:sz w:val="30"/>
          <w:szCs w:val="30"/>
        </w:rPr>
        <w:t xml:space="preserve">地库效率过程优化 </w:t>
      </w:r>
    </w:p>
    <w:p>
      <w:pPr>
        <w:numPr>
          <w:ilvl w:val="0"/>
          <w:numId w:val="4"/>
        </w:numPr>
        <w:spacing w:line="560" w:lineRule="exact"/>
        <w:rPr>
          <w:rFonts w:ascii="仿宋" w:hAnsi="仿宋" w:eastAsia="仿宋"/>
          <w:color w:val="000000"/>
          <w:sz w:val="30"/>
          <w:szCs w:val="30"/>
        </w:rPr>
      </w:pPr>
      <w:r>
        <w:rPr>
          <w:rFonts w:hint="eastAsia" w:ascii="仿宋" w:hAnsi="仿宋" w:eastAsia="仿宋"/>
          <w:color w:val="000000"/>
          <w:sz w:val="30"/>
          <w:szCs w:val="30"/>
        </w:rPr>
        <w:t>地下室车道、车位及停车效率的优化。</w:t>
      </w:r>
    </w:p>
    <w:p>
      <w:pPr>
        <w:numPr>
          <w:ilvl w:val="0"/>
          <w:numId w:val="4"/>
        </w:numPr>
        <w:spacing w:line="560" w:lineRule="exact"/>
        <w:rPr>
          <w:rFonts w:ascii="仿宋" w:hAnsi="仿宋" w:eastAsia="仿宋"/>
          <w:color w:val="000000"/>
          <w:sz w:val="30"/>
          <w:szCs w:val="30"/>
        </w:rPr>
      </w:pPr>
      <w:r>
        <w:rPr>
          <w:rFonts w:hint="eastAsia" w:ascii="仿宋" w:hAnsi="仿宋" w:eastAsia="仿宋"/>
          <w:color w:val="000000"/>
          <w:sz w:val="30"/>
          <w:szCs w:val="30"/>
        </w:rPr>
        <w:t>地下室外轮廓及开发强度的优化。</w:t>
      </w:r>
    </w:p>
    <w:p>
      <w:pPr>
        <w:numPr>
          <w:ilvl w:val="0"/>
          <w:numId w:val="4"/>
        </w:numPr>
        <w:spacing w:line="560" w:lineRule="exact"/>
        <w:rPr>
          <w:rFonts w:ascii="仿宋" w:hAnsi="仿宋" w:eastAsia="仿宋"/>
          <w:color w:val="000000"/>
          <w:sz w:val="30"/>
          <w:szCs w:val="30"/>
        </w:rPr>
      </w:pPr>
      <w:r>
        <w:rPr>
          <w:rFonts w:hint="eastAsia" w:ascii="仿宋" w:hAnsi="仿宋" w:eastAsia="仿宋"/>
          <w:color w:val="000000"/>
          <w:sz w:val="30"/>
          <w:szCs w:val="30"/>
        </w:rPr>
        <w:t>地库柱网、板厚、层高、净高等合理性建议。</w:t>
      </w:r>
    </w:p>
    <w:p>
      <w:pPr>
        <w:numPr>
          <w:ilvl w:val="0"/>
          <w:numId w:val="4"/>
        </w:numPr>
        <w:spacing w:line="560" w:lineRule="exact"/>
        <w:rPr>
          <w:rFonts w:ascii="仿宋" w:hAnsi="仿宋" w:eastAsia="仿宋"/>
          <w:color w:val="000000"/>
          <w:sz w:val="30"/>
          <w:szCs w:val="30"/>
        </w:rPr>
      </w:pPr>
      <w:r>
        <w:rPr>
          <w:rFonts w:hint="eastAsia" w:ascii="仿宋" w:hAnsi="仿宋" w:eastAsia="仿宋"/>
          <w:color w:val="000000"/>
          <w:sz w:val="30"/>
          <w:szCs w:val="30"/>
        </w:rPr>
        <w:t>地库墙板厚度、柱子大小等合理性建议。</w:t>
      </w:r>
    </w:p>
    <w:p>
      <w:pPr>
        <w:numPr>
          <w:ilvl w:val="0"/>
          <w:numId w:val="4"/>
        </w:numPr>
        <w:spacing w:line="560" w:lineRule="exact"/>
        <w:rPr>
          <w:rFonts w:ascii="仿宋" w:hAnsi="仿宋" w:eastAsia="仿宋"/>
          <w:color w:val="000000"/>
          <w:sz w:val="30"/>
          <w:szCs w:val="30"/>
        </w:rPr>
      </w:pPr>
      <w:r>
        <w:rPr>
          <w:rFonts w:hint="eastAsia" w:ascii="仿宋" w:hAnsi="仿宋" w:eastAsia="仿宋"/>
          <w:color w:val="000000"/>
          <w:sz w:val="30"/>
          <w:szCs w:val="30"/>
        </w:rPr>
        <w:t>地下室设备用房，面积和布局的优化。</w:t>
      </w:r>
    </w:p>
    <w:p>
      <w:pPr>
        <w:numPr>
          <w:ilvl w:val="0"/>
          <w:numId w:val="3"/>
        </w:numPr>
        <w:spacing w:line="560" w:lineRule="exact"/>
        <w:rPr>
          <w:rFonts w:ascii="仿宋" w:hAnsi="仿宋" w:eastAsia="仿宋"/>
          <w:color w:val="000000"/>
          <w:sz w:val="30"/>
          <w:szCs w:val="30"/>
        </w:rPr>
      </w:pPr>
      <w:r>
        <w:rPr>
          <w:rFonts w:hint="eastAsia" w:ascii="仿宋" w:hAnsi="仿宋" w:eastAsia="仿宋"/>
          <w:color w:val="000000"/>
          <w:sz w:val="30"/>
          <w:szCs w:val="30"/>
        </w:rPr>
        <w:t xml:space="preserve">结构专业优化 </w:t>
      </w:r>
    </w:p>
    <w:p>
      <w:pPr>
        <w:numPr>
          <w:ilvl w:val="0"/>
          <w:numId w:val="5"/>
        </w:numPr>
        <w:spacing w:line="560" w:lineRule="exact"/>
        <w:rPr>
          <w:rFonts w:ascii="仿宋" w:hAnsi="仿宋" w:eastAsia="仿宋"/>
          <w:color w:val="000000"/>
          <w:sz w:val="30"/>
          <w:szCs w:val="30"/>
        </w:rPr>
      </w:pPr>
      <w:r>
        <w:rPr>
          <w:rFonts w:hint="eastAsia" w:ascii="仿宋" w:hAnsi="仿宋" w:eastAsia="仿宋"/>
          <w:color w:val="000000"/>
          <w:sz w:val="30"/>
          <w:szCs w:val="30"/>
        </w:rPr>
        <w:t>主楼及地库基础选型建议。</w:t>
      </w:r>
    </w:p>
    <w:p>
      <w:pPr>
        <w:numPr>
          <w:ilvl w:val="0"/>
          <w:numId w:val="5"/>
        </w:numPr>
        <w:spacing w:line="560" w:lineRule="exact"/>
        <w:rPr>
          <w:rFonts w:ascii="仿宋" w:hAnsi="仿宋" w:eastAsia="仿宋"/>
          <w:color w:val="000000"/>
          <w:sz w:val="30"/>
          <w:szCs w:val="30"/>
        </w:rPr>
      </w:pPr>
      <w:r>
        <w:rPr>
          <w:rFonts w:hint="eastAsia" w:ascii="仿宋" w:hAnsi="仿宋" w:eastAsia="仿宋"/>
          <w:color w:val="000000"/>
          <w:sz w:val="30"/>
          <w:szCs w:val="30"/>
        </w:rPr>
        <w:t>上部结构模型和参数建议。</w:t>
      </w:r>
    </w:p>
    <w:p>
      <w:pPr>
        <w:numPr>
          <w:ilvl w:val="0"/>
          <w:numId w:val="5"/>
        </w:numPr>
        <w:spacing w:line="560" w:lineRule="exact"/>
        <w:rPr>
          <w:rFonts w:ascii="仿宋" w:hAnsi="仿宋" w:eastAsia="仿宋"/>
          <w:color w:val="000000"/>
          <w:sz w:val="30"/>
          <w:szCs w:val="30"/>
        </w:rPr>
      </w:pPr>
      <w:r>
        <w:rPr>
          <w:rFonts w:hint="eastAsia" w:ascii="仿宋" w:hAnsi="仿宋" w:eastAsia="仿宋"/>
          <w:color w:val="000000"/>
          <w:sz w:val="30"/>
          <w:szCs w:val="30"/>
        </w:rPr>
        <w:t>结构全套施工图结果优化。</w:t>
      </w:r>
    </w:p>
    <w:p>
      <w:pPr>
        <w:numPr>
          <w:ilvl w:val="0"/>
          <w:numId w:val="5"/>
        </w:numPr>
        <w:spacing w:line="560" w:lineRule="exact"/>
        <w:rPr>
          <w:rFonts w:ascii="仿宋" w:hAnsi="仿宋" w:eastAsia="仿宋"/>
          <w:color w:val="000000"/>
          <w:sz w:val="30"/>
          <w:szCs w:val="30"/>
        </w:rPr>
      </w:pPr>
      <w:r>
        <w:rPr>
          <w:rFonts w:hint="eastAsia" w:ascii="仿宋" w:hAnsi="仿宋" w:eastAsia="仿宋"/>
          <w:color w:val="000000"/>
          <w:sz w:val="30"/>
          <w:szCs w:val="30"/>
        </w:rPr>
        <w:t>结构全套施工图细部优化。</w:t>
      </w:r>
    </w:p>
    <w:p>
      <w:pPr>
        <w:numPr>
          <w:ilvl w:val="0"/>
          <w:numId w:val="3"/>
        </w:numPr>
        <w:spacing w:line="560" w:lineRule="exact"/>
        <w:rPr>
          <w:rFonts w:ascii="仿宋" w:hAnsi="仿宋" w:eastAsia="仿宋"/>
          <w:color w:val="000000"/>
          <w:sz w:val="30"/>
          <w:szCs w:val="30"/>
        </w:rPr>
      </w:pPr>
      <w:r>
        <w:rPr>
          <w:rFonts w:hint="eastAsia" w:ascii="仿宋" w:hAnsi="仿宋" w:eastAsia="仿宋"/>
          <w:color w:val="000000"/>
          <w:sz w:val="30"/>
          <w:szCs w:val="30"/>
        </w:rPr>
        <w:t>建筑专业优化（仅技术方面）</w:t>
      </w:r>
    </w:p>
    <w:p>
      <w:pPr>
        <w:numPr>
          <w:ilvl w:val="0"/>
          <w:numId w:val="6"/>
        </w:numPr>
        <w:spacing w:line="560" w:lineRule="exact"/>
        <w:rPr>
          <w:rFonts w:ascii="仿宋" w:hAnsi="仿宋" w:eastAsia="仿宋"/>
          <w:color w:val="000000"/>
          <w:sz w:val="30"/>
          <w:szCs w:val="30"/>
        </w:rPr>
      </w:pPr>
      <w:r>
        <w:rPr>
          <w:rFonts w:hint="eastAsia" w:ascii="仿宋" w:hAnsi="仿宋" w:eastAsia="仿宋"/>
          <w:color w:val="000000"/>
          <w:sz w:val="30"/>
          <w:szCs w:val="30"/>
        </w:rPr>
        <w:t xml:space="preserve">建筑平面合理化建议。 </w:t>
      </w:r>
    </w:p>
    <w:p>
      <w:pPr>
        <w:numPr>
          <w:ilvl w:val="0"/>
          <w:numId w:val="6"/>
        </w:numPr>
        <w:spacing w:line="560" w:lineRule="exact"/>
        <w:rPr>
          <w:rFonts w:ascii="仿宋" w:hAnsi="仿宋" w:eastAsia="仿宋"/>
          <w:color w:val="000000"/>
          <w:sz w:val="30"/>
          <w:szCs w:val="30"/>
        </w:rPr>
      </w:pPr>
      <w:r>
        <w:rPr>
          <w:rFonts w:hint="eastAsia" w:ascii="仿宋" w:hAnsi="仿宋" w:eastAsia="仿宋"/>
          <w:color w:val="000000"/>
          <w:sz w:val="30"/>
          <w:szCs w:val="30"/>
        </w:rPr>
        <w:t>建筑工程做法优化。</w:t>
      </w:r>
    </w:p>
    <w:p>
      <w:pPr>
        <w:numPr>
          <w:ilvl w:val="0"/>
          <w:numId w:val="6"/>
        </w:numPr>
        <w:spacing w:line="560" w:lineRule="exact"/>
        <w:rPr>
          <w:rFonts w:ascii="仿宋" w:hAnsi="仿宋" w:eastAsia="仿宋"/>
          <w:color w:val="000000"/>
          <w:sz w:val="30"/>
          <w:szCs w:val="30"/>
        </w:rPr>
      </w:pPr>
      <w:r>
        <w:rPr>
          <w:rFonts w:hint="eastAsia" w:ascii="仿宋" w:hAnsi="仿宋" w:eastAsia="仿宋"/>
          <w:color w:val="000000"/>
          <w:sz w:val="30"/>
          <w:szCs w:val="30"/>
        </w:rPr>
        <w:t>建筑节点做法优化。</w:t>
      </w:r>
    </w:p>
    <w:p>
      <w:pPr>
        <w:numPr>
          <w:ilvl w:val="0"/>
          <w:numId w:val="6"/>
        </w:numPr>
        <w:spacing w:line="560" w:lineRule="exact"/>
        <w:rPr>
          <w:rFonts w:ascii="仿宋" w:hAnsi="仿宋" w:eastAsia="仿宋"/>
          <w:color w:val="000000"/>
          <w:sz w:val="30"/>
          <w:szCs w:val="30"/>
        </w:rPr>
      </w:pPr>
      <w:r>
        <w:rPr>
          <w:rFonts w:hint="eastAsia" w:ascii="仿宋" w:hAnsi="仿宋" w:eastAsia="仿宋"/>
          <w:color w:val="000000"/>
          <w:sz w:val="30"/>
          <w:szCs w:val="30"/>
        </w:rPr>
        <w:t>建筑节能计算模型复核与建议。</w:t>
      </w:r>
    </w:p>
    <w:p>
      <w:pPr>
        <w:numPr>
          <w:ilvl w:val="0"/>
          <w:numId w:val="3"/>
        </w:numPr>
        <w:rPr>
          <w:rFonts w:ascii="仿宋" w:hAnsi="仿宋" w:eastAsia="仿宋"/>
          <w:color w:val="000000"/>
          <w:sz w:val="32"/>
          <w:szCs w:val="32"/>
        </w:rPr>
      </w:pPr>
      <w:r>
        <w:rPr>
          <w:rFonts w:hint="eastAsia" w:ascii="仿宋" w:hAnsi="仿宋" w:eastAsia="仿宋"/>
          <w:color w:val="000000"/>
          <w:sz w:val="32"/>
          <w:szCs w:val="32"/>
        </w:rPr>
        <w:t>设备专业优化</w:t>
      </w:r>
    </w:p>
    <w:p>
      <w:pPr>
        <w:numPr>
          <w:ilvl w:val="0"/>
          <w:numId w:val="7"/>
        </w:numPr>
        <w:rPr>
          <w:rFonts w:ascii="仿宋" w:hAnsi="仿宋" w:eastAsia="仿宋"/>
          <w:color w:val="000000"/>
          <w:sz w:val="32"/>
          <w:szCs w:val="32"/>
        </w:rPr>
      </w:pPr>
      <w:r>
        <w:rPr>
          <w:rFonts w:hint="eastAsia" w:ascii="仿宋" w:hAnsi="仿宋" w:eastAsia="仿宋"/>
          <w:color w:val="000000"/>
          <w:sz w:val="32"/>
          <w:szCs w:val="32"/>
        </w:rPr>
        <w:t xml:space="preserve">给排水专业施工图结果优化。 </w:t>
      </w:r>
    </w:p>
    <w:p>
      <w:pPr>
        <w:numPr>
          <w:ilvl w:val="0"/>
          <w:numId w:val="7"/>
        </w:numPr>
        <w:rPr>
          <w:rFonts w:ascii="仿宋" w:hAnsi="仿宋" w:eastAsia="仿宋"/>
          <w:color w:val="000000"/>
          <w:sz w:val="32"/>
          <w:szCs w:val="32"/>
        </w:rPr>
      </w:pPr>
      <w:r>
        <w:rPr>
          <w:rFonts w:hint="eastAsia" w:ascii="仿宋" w:hAnsi="仿宋" w:eastAsia="仿宋"/>
          <w:color w:val="000000"/>
          <w:sz w:val="32"/>
          <w:szCs w:val="32"/>
        </w:rPr>
        <w:t>电气专业施工图结果优化。</w:t>
      </w:r>
    </w:p>
    <w:p>
      <w:pPr>
        <w:numPr>
          <w:ilvl w:val="0"/>
          <w:numId w:val="7"/>
        </w:numPr>
        <w:rPr>
          <w:rFonts w:ascii="仿宋" w:hAnsi="仿宋" w:eastAsia="仿宋"/>
          <w:color w:val="000000"/>
          <w:sz w:val="30"/>
          <w:szCs w:val="30"/>
        </w:rPr>
      </w:pPr>
      <w:r>
        <w:rPr>
          <w:rFonts w:hint="eastAsia" w:ascii="仿宋" w:hAnsi="仿宋" w:eastAsia="仿宋"/>
          <w:color w:val="000000"/>
          <w:sz w:val="32"/>
          <w:szCs w:val="32"/>
        </w:rPr>
        <w:t>暖通专业施工图结果优化。</w:t>
      </w:r>
    </w:p>
    <w:p>
      <w:pPr>
        <w:numPr>
          <w:ilvl w:val="0"/>
          <w:numId w:val="2"/>
        </w:numPr>
        <w:spacing w:line="560" w:lineRule="exact"/>
        <w:rPr>
          <w:rFonts w:ascii="仿宋" w:hAnsi="仿宋" w:eastAsia="仿宋"/>
          <w:color w:val="000000"/>
          <w:sz w:val="30"/>
          <w:szCs w:val="30"/>
        </w:rPr>
      </w:pPr>
      <w:r>
        <w:rPr>
          <w:rFonts w:hint="eastAsia" w:ascii="仿宋" w:hAnsi="仿宋" w:eastAsia="仿宋"/>
          <w:color w:val="000000"/>
          <w:sz w:val="30"/>
          <w:szCs w:val="30"/>
        </w:rPr>
        <w:t>成果资料编制标准：设计优化成果必须符合国家有关工程建设标准强制性条文、中华人民共和国国家标准及其他部委颁布的有关建筑、结构设计等方面现行的标准、规范、规程，并确保优化过的图纸可通过审图机构的审查。</w:t>
      </w:r>
    </w:p>
    <w:p>
      <w:pPr>
        <w:numPr>
          <w:ilvl w:val="0"/>
          <w:numId w:val="2"/>
        </w:numPr>
        <w:spacing w:line="560" w:lineRule="exact"/>
        <w:rPr>
          <w:rFonts w:ascii="仿宋" w:hAnsi="仿宋" w:eastAsia="仿宋"/>
          <w:color w:val="000000"/>
          <w:sz w:val="30"/>
          <w:szCs w:val="30"/>
        </w:rPr>
      </w:pPr>
      <w:r>
        <w:rPr>
          <w:rFonts w:hint="eastAsia" w:ascii="仿宋" w:hAnsi="仿宋" w:eastAsia="仿宋"/>
          <w:color w:val="auto"/>
          <w:sz w:val="30"/>
          <w:szCs w:val="30"/>
          <w:lang w:eastAsia="zh-CN"/>
        </w:rPr>
        <w:t>服务</w:t>
      </w:r>
      <w:r>
        <w:rPr>
          <w:rFonts w:hint="eastAsia" w:ascii="仿宋" w:hAnsi="仿宋" w:eastAsia="仿宋"/>
          <w:color w:val="auto"/>
          <w:sz w:val="30"/>
          <w:szCs w:val="30"/>
        </w:rPr>
        <w:t>周期</w:t>
      </w:r>
      <w:r>
        <w:rPr>
          <w:rFonts w:hint="eastAsia" w:ascii="仿宋" w:hAnsi="仿宋" w:eastAsia="仿宋"/>
          <w:color w:val="auto"/>
          <w:sz w:val="30"/>
          <w:szCs w:val="30"/>
          <w:lang w:eastAsia="zh-CN"/>
        </w:rPr>
        <w:t>及节点要求</w:t>
      </w:r>
      <w:r>
        <w:rPr>
          <w:rFonts w:hint="eastAsia" w:ascii="仿宋" w:hAnsi="仿宋" w:eastAsia="仿宋"/>
          <w:color w:val="auto"/>
          <w:sz w:val="30"/>
          <w:szCs w:val="30"/>
        </w:rPr>
        <w:t>：</w:t>
      </w:r>
      <w:r>
        <w:rPr>
          <w:rFonts w:hint="eastAsia" w:ascii="仿宋" w:hAnsi="仿宋" w:eastAsia="仿宋"/>
          <w:color w:val="000000"/>
          <w:sz w:val="30"/>
          <w:szCs w:val="30"/>
        </w:rPr>
        <w:t>报价人接到本项目方案、初步设计阶段性文件资料后，应分别于</w:t>
      </w:r>
      <w:r>
        <w:rPr>
          <w:rFonts w:hint="eastAsia" w:ascii="仿宋" w:hAnsi="仿宋" w:eastAsia="仿宋"/>
          <w:color w:val="000000"/>
          <w:sz w:val="30"/>
          <w:szCs w:val="30"/>
          <w:u w:val="single"/>
        </w:rPr>
        <w:t>5</w:t>
      </w:r>
      <w:r>
        <w:rPr>
          <w:rFonts w:hint="eastAsia" w:ascii="仿宋" w:hAnsi="仿宋" w:eastAsia="仿宋"/>
          <w:color w:val="000000"/>
          <w:sz w:val="30"/>
          <w:szCs w:val="30"/>
        </w:rPr>
        <w:t>日内提出相应阶段的设计咨询意见，供询价人确认；报价人接到询价人指令后，需在24小时内介入设计单位的设计过程，设计过程优化应与设计单位的设计进度同步进行，设计过程优化应及时，并且不得影响项目结构施工图的最终出图时间。</w:t>
      </w:r>
    </w:p>
    <w:p>
      <w:pPr>
        <w:numPr>
          <w:ilvl w:val="0"/>
          <w:numId w:val="2"/>
        </w:numPr>
        <w:spacing w:line="560" w:lineRule="exact"/>
        <w:rPr>
          <w:rFonts w:ascii="仿宋" w:hAnsi="仿宋" w:eastAsia="仿宋"/>
          <w:color w:val="000000"/>
          <w:sz w:val="30"/>
          <w:szCs w:val="30"/>
        </w:rPr>
      </w:pPr>
      <w:r>
        <w:rPr>
          <w:rFonts w:hint="eastAsia" w:ascii="仿宋" w:hAnsi="仿宋" w:eastAsia="仿宋"/>
          <w:color w:val="000000"/>
          <w:sz w:val="30"/>
          <w:szCs w:val="30"/>
        </w:rPr>
        <w:t>资金来源：自筹。</w:t>
      </w:r>
    </w:p>
    <w:p>
      <w:pPr>
        <w:numPr>
          <w:ilvl w:val="0"/>
          <w:numId w:val="2"/>
        </w:numPr>
        <w:spacing w:line="560" w:lineRule="exact"/>
        <w:rPr>
          <w:rFonts w:ascii="仿宋" w:hAnsi="仿宋" w:eastAsia="仿宋"/>
          <w:color w:val="000000"/>
          <w:sz w:val="30"/>
          <w:szCs w:val="30"/>
        </w:rPr>
      </w:pPr>
      <w:r>
        <w:rPr>
          <w:rFonts w:hint="eastAsia" w:ascii="仿宋" w:hAnsi="仿宋" w:eastAsia="仿宋"/>
          <w:color w:val="000000"/>
          <w:sz w:val="30"/>
          <w:szCs w:val="30"/>
        </w:rPr>
        <w:t>本次招标共一个标段，项目预算上限为</w:t>
      </w:r>
      <w:r>
        <w:rPr>
          <w:rFonts w:hint="eastAsia" w:ascii="仿宋" w:hAnsi="仿宋" w:eastAsia="仿宋"/>
          <w:color w:val="FF0000"/>
          <w:sz w:val="30"/>
          <w:szCs w:val="30"/>
          <w:u w:val="single"/>
        </w:rPr>
        <w:t xml:space="preserve"> 46 </w:t>
      </w:r>
      <w:r>
        <w:rPr>
          <w:rFonts w:hint="eastAsia" w:ascii="仿宋" w:hAnsi="仿宋" w:eastAsia="仿宋"/>
          <w:color w:val="000000"/>
          <w:sz w:val="30"/>
          <w:szCs w:val="30"/>
        </w:rPr>
        <w:t>万元，报价方自行报价。</w:t>
      </w:r>
    </w:p>
    <w:p>
      <w:pPr>
        <w:numPr>
          <w:ilvl w:val="0"/>
          <w:numId w:val="2"/>
        </w:numPr>
        <w:spacing w:line="560" w:lineRule="exact"/>
        <w:rPr>
          <w:rFonts w:ascii="仿宋" w:hAnsi="仿宋" w:eastAsia="仿宋"/>
          <w:color w:val="000000"/>
          <w:sz w:val="30"/>
          <w:szCs w:val="30"/>
        </w:rPr>
      </w:pPr>
      <w:r>
        <w:rPr>
          <w:rFonts w:hint="eastAsia" w:ascii="仿宋" w:hAnsi="仿宋" w:eastAsia="仿宋"/>
          <w:color w:val="000000"/>
          <w:sz w:val="30"/>
          <w:szCs w:val="30"/>
        </w:rPr>
        <w:t>现场勘察：报价人自行踏勘现场，费用自理。</w:t>
      </w:r>
    </w:p>
    <w:p>
      <w:pPr>
        <w:numPr>
          <w:ilvl w:val="0"/>
          <w:numId w:val="1"/>
        </w:numPr>
        <w:spacing w:line="560" w:lineRule="exact"/>
        <w:rPr>
          <w:rFonts w:ascii="仿宋" w:hAnsi="仿宋" w:eastAsia="仿宋"/>
          <w:b/>
          <w:color w:val="444444"/>
          <w:sz w:val="30"/>
          <w:szCs w:val="30"/>
        </w:rPr>
      </w:pPr>
      <w:r>
        <w:rPr>
          <w:rFonts w:hint="eastAsia" w:ascii="仿宋" w:hAnsi="仿宋" w:eastAsia="仿宋"/>
          <w:b/>
          <w:color w:val="444444"/>
          <w:sz w:val="30"/>
          <w:szCs w:val="30"/>
        </w:rPr>
        <w:t>资格要求</w:t>
      </w:r>
    </w:p>
    <w:p>
      <w:pPr>
        <w:pStyle w:val="10"/>
        <w:numPr>
          <w:ilvl w:val="0"/>
          <w:numId w:val="8"/>
        </w:numPr>
        <w:spacing w:before="0" w:beforeAutospacing="0" w:after="0" w:afterAutospacing="0" w:line="560" w:lineRule="exact"/>
        <w:textAlignment w:val="baseline"/>
        <w:rPr>
          <w:rFonts w:ascii="仿宋" w:hAnsi="仿宋" w:eastAsia="仿宋" w:cstheme="minorBidi"/>
          <w:color w:val="000000"/>
          <w:kern w:val="2"/>
          <w:sz w:val="30"/>
          <w:szCs w:val="30"/>
        </w:rPr>
      </w:pPr>
      <w:r>
        <w:rPr>
          <w:rFonts w:hint="eastAsia" w:ascii="仿宋" w:hAnsi="仿宋" w:eastAsia="仿宋" w:cstheme="minorBidi"/>
          <w:color w:val="000000"/>
          <w:kern w:val="2"/>
          <w:sz w:val="30"/>
          <w:szCs w:val="30"/>
        </w:rPr>
        <w:t>报价人应具有独立法人资格，持有有效的营业执照（经营范围包含建筑工程设计或工程技术咨询服务或建筑咨询）。</w:t>
      </w:r>
    </w:p>
    <w:p>
      <w:pPr>
        <w:pStyle w:val="10"/>
        <w:numPr>
          <w:ilvl w:val="0"/>
          <w:numId w:val="8"/>
        </w:numPr>
        <w:spacing w:before="0" w:beforeAutospacing="0" w:after="0" w:afterAutospacing="0" w:line="560" w:lineRule="exact"/>
        <w:textAlignment w:val="baseline"/>
        <w:rPr>
          <w:rFonts w:hint="eastAsia" w:ascii="仿宋" w:hAnsi="仿宋" w:eastAsia="仿宋" w:cstheme="minorBidi"/>
          <w:color w:val="000000"/>
          <w:kern w:val="2"/>
          <w:sz w:val="30"/>
          <w:szCs w:val="30"/>
        </w:rPr>
      </w:pPr>
      <w:r>
        <w:rPr>
          <w:rFonts w:hint="eastAsia" w:ascii="仿宋" w:hAnsi="仿宋" w:eastAsia="仿宋" w:cstheme="minorBidi"/>
          <w:color w:val="000000"/>
          <w:kern w:val="2"/>
          <w:sz w:val="30"/>
          <w:szCs w:val="30"/>
        </w:rPr>
        <w:t>报价人拟担任本项目</w:t>
      </w:r>
      <w:r>
        <w:rPr>
          <w:rFonts w:hint="eastAsia" w:ascii="仿宋" w:hAnsi="仿宋" w:eastAsia="仿宋" w:cstheme="minorBidi"/>
          <w:color w:val="000000"/>
          <w:kern w:val="2"/>
          <w:sz w:val="30"/>
          <w:szCs w:val="30"/>
          <w:lang w:eastAsia="zh-CN"/>
        </w:rPr>
        <w:t>设计优化团队</w:t>
      </w:r>
      <w:r>
        <w:rPr>
          <w:rFonts w:hint="eastAsia" w:ascii="仿宋" w:hAnsi="仿宋" w:eastAsia="仿宋" w:cstheme="minorBidi"/>
          <w:color w:val="000000"/>
          <w:kern w:val="2"/>
          <w:sz w:val="30"/>
          <w:szCs w:val="30"/>
        </w:rPr>
        <w:t>的负责人须具有一级注册建筑师或一级注册结构师的资格证书，技术职称为高级工程师，且</w:t>
      </w:r>
      <w:r>
        <w:rPr>
          <w:rFonts w:hint="eastAsia" w:ascii="仿宋" w:hAnsi="仿宋" w:eastAsia="仿宋" w:cstheme="minorBidi"/>
          <w:color w:val="000000"/>
          <w:kern w:val="2"/>
          <w:sz w:val="30"/>
          <w:szCs w:val="30"/>
          <w:lang w:eastAsia="zh-CN"/>
        </w:rPr>
        <w:t>与</w:t>
      </w:r>
      <w:r>
        <w:rPr>
          <w:rFonts w:hint="eastAsia" w:ascii="仿宋" w:hAnsi="仿宋" w:eastAsia="仿宋" w:cstheme="minorBidi"/>
          <w:color w:val="000000"/>
          <w:kern w:val="2"/>
          <w:sz w:val="30"/>
          <w:szCs w:val="30"/>
        </w:rPr>
        <w:t>报价人</w:t>
      </w:r>
      <w:r>
        <w:rPr>
          <w:rFonts w:hint="eastAsia" w:ascii="仿宋" w:hAnsi="仿宋" w:eastAsia="仿宋" w:cstheme="minorBidi"/>
          <w:color w:val="000000"/>
          <w:kern w:val="2"/>
          <w:sz w:val="30"/>
          <w:szCs w:val="30"/>
          <w:lang w:eastAsia="zh-CN"/>
        </w:rPr>
        <w:t>单位存在劳动合同关系，购买社保不少于</w:t>
      </w:r>
      <w:r>
        <w:rPr>
          <w:rFonts w:hint="eastAsia" w:ascii="仿宋" w:hAnsi="仿宋" w:eastAsia="仿宋" w:cstheme="minorBidi"/>
          <w:color w:val="000000"/>
          <w:kern w:val="2"/>
          <w:sz w:val="30"/>
          <w:szCs w:val="30"/>
          <w:lang w:val="en-US" w:eastAsia="zh-CN"/>
        </w:rPr>
        <w:t>6个月</w:t>
      </w:r>
      <w:r>
        <w:rPr>
          <w:rFonts w:hint="eastAsia" w:ascii="仿宋" w:hAnsi="仿宋" w:eastAsia="仿宋" w:cstheme="minorBidi"/>
          <w:color w:val="000000"/>
          <w:kern w:val="2"/>
          <w:sz w:val="30"/>
          <w:szCs w:val="30"/>
        </w:rPr>
        <w:t>。报价人针对本项目成立的优化</w:t>
      </w:r>
      <w:r>
        <w:rPr>
          <w:rFonts w:hint="eastAsia" w:ascii="仿宋" w:hAnsi="仿宋" w:eastAsia="仿宋" w:cstheme="minorBidi"/>
          <w:color w:val="000000"/>
          <w:kern w:val="2"/>
          <w:sz w:val="30"/>
          <w:szCs w:val="30"/>
          <w:lang w:eastAsia="zh-CN"/>
        </w:rPr>
        <w:t>设计团队总人数不少于</w:t>
      </w:r>
      <w:r>
        <w:rPr>
          <w:rFonts w:hint="eastAsia" w:ascii="仿宋" w:hAnsi="仿宋" w:eastAsia="仿宋" w:cstheme="minorBidi"/>
          <w:color w:val="000000"/>
          <w:kern w:val="2"/>
          <w:sz w:val="30"/>
          <w:szCs w:val="30"/>
          <w:lang w:val="en-US" w:eastAsia="zh-CN"/>
        </w:rPr>
        <w:t>6人，其中</w:t>
      </w:r>
      <w:r>
        <w:rPr>
          <w:rFonts w:hint="eastAsia" w:ascii="仿宋" w:hAnsi="仿宋" w:eastAsia="仿宋" w:cstheme="minorBidi"/>
          <w:color w:val="000000"/>
          <w:kern w:val="2"/>
          <w:sz w:val="30"/>
          <w:szCs w:val="30"/>
        </w:rPr>
        <w:t>建筑工程师</w:t>
      </w:r>
      <w:r>
        <w:rPr>
          <w:rFonts w:hint="eastAsia" w:ascii="仿宋" w:hAnsi="仿宋" w:eastAsia="仿宋" w:cstheme="minorBidi"/>
          <w:color w:val="000000"/>
          <w:kern w:val="2"/>
          <w:sz w:val="30"/>
          <w:szCs w:val="30"/>
          <w:lang w:val="en-US" w:eastAsia="zh-CN"/>
        </w:rPr>
        <w:t>2人及以上</w:t>
      </w:r>
      <w:r>
        <w:rPr>
          <w:rFonts w:hint="eastAsia" w:ascii="仿宋" w:hAnsi="仿宋" w:eastAsia="仿宋" w:cstheme="minorBidi"/>
          <w:color w:val="000000"/>
          <w:kern w:val="2"/>
          <w:sz w:val="30"/>
          <w:szCs w:val="30"/>
        </w:rPr>
        <w:t>、结构工程师</w:t>
      </w:r>
      <w:r>
        <w:rPr>
          <w:rFonts w:hint="eastAsia" w:ascii="仿宋" w:hAnsi="仿宋" w:eastAsia="仿宋" w:cstheme="minorBidi"/>
          <w:color w:val="000000"/>
          <w:kern w:val="2"/>
          <w:sz w:val="30"/>
          <w:szCs w:val="30"/>
          <w:lang w:val="en-US" w:eastAsia="zh-CN"/>
        </w:rPr>
        <w:t>2人及以上</w:t>
      </w:r>
      <w:r>
        <w:rPr>
          <w:rFonts w:hint="eastAsia" w:ascii="仿宋" w:hAnsi="仿宋" w:eastAsia="仿宋" w:cstheme="minorBidi"/>
          <w:color w:val="000000"/>
          <w:kern w:val="2"/>
          <w:sz w:val="30"/>
          <w:szCs w:val="30"/>
        </w:rPr>
        <w:t>、安装类工程师</w:t>
      </w:r>
      <w:r>
        <w:rPr>
          <w:rFonts w:hint="eastAsia" w:ascii="仿宋" w:hAnsi="仿宋" w:eastAsia="仿宋" w:cstheme="minorBidi"/>
          <w:color w:val="000000"/>
          <w:kern w:val="2"/>
          <w:sz w:val="30"/>
          <w:szCs w:val="30"/>
          <w:lang w:val="en-US" w:eastAsia="zh-CN"/>
        </w:rPr>
        <w:t>2人及以上</w:t>
      </w:r>
      <w:r>
        <w:rPr>
          <w:rFonts w:hint="eastAsia" w:ascii="仿宋" w:hAnsi="仿宋" w:eastAsia="仿宋" w:cstheme="minorBidi"/>
          <w:color w:val="000000"/>
          <w:kern w:val="2"/>
          <w:sz w:val="30"/>
          <w:szCs w:val="30"/>
        </w:rPr>
        <w:t>。</w:t>
      </w:r>
    </w:p>
    <w:p>
      <w:pPr>
        <w:pStyle w:val="10"/>
        <w:numPr>
          <w:ilvl w:val="0"/>
          <w:numId w:val="8"/>
        </w:numPr>
        <w:spacing w:before="0" w:beforeAutospacing="0" w:after="0" w:afterAutospacing="0" w:line="560" w:lineRule="exact"/>
        <w:textAlignment w:val="baseline"/>
        <w:rPr>
          <w:rFonts w:ascii="仿宋" w:hAnsi="仿宋" w:eastAsia="仿宋" w:cstheme="minorBidi"/>
          <w:color w:val="000000"/>
          <w:kern w:val="2"/>
          <w:sz w:val="30"/>
          <w:szCs w:val="30"/>
        </w:rPr>
      </w:pPr>
      <w:r>
        <w:rPr>
          <w:rFonts w:hint="eastAsia" w:ascii="仿宋" w:hAnsi="仿宋" w:eastAsia="仿宋" w:cstheme="minorBidi"/>
          <w:color w:val="000000"/>
          <w:kern w:val="2"/>
          <w:sz w:val="30"/>
          <w:szCs w:val="30"/>
        </w:rPr>
        <w:t>报价人近三年（201</w:t>
      </w:r>
      <w:r>
        <w:rPr>
          <w:rFonts w:hint="eastAsia" w:ascii="仿宋" w:hAnsi="仿宋" w:eastAsia="仿宋" w:cstheme="minorBidi"/>
          <w:color w:val="000000"/>
          <w:kern w:val="2"/>
          <w:sz w:val="30"/>
          <w:szCs w:val="30"/>
          <w:lang w:val="en-US" w:eastAsia="zh-CN"/>
        </w:rPr>
        <w:t>9</w:t>
      </w:r>
      <w:r>
        <w:rPr>
          <w:rFonts w:hint="eastAsia" w:ascii="仿宋" w:hAnsi="仿宋" w:eastAsia="仿宋" w:cstheme="minorBidi"/>
          <w:color w:val="000000"/>
          <w:kern w:val="2"/>
          <w:sz w:val="30"/>
          <w:szCs w:val="30"/>
        </w:rPr>
        <w:t>年</w:t>
      </w:r>
      <w:r>
        <w:rPr>
          <w:rFonts w:hint="eastAsia" w:ascii="仿宋" w:hAnsi="仿宋" w:eastAsia="仿宋" w:cstheme="minorBidi"/>
          <w:color w:val="000000"/>
          <w:kern w:val="2"/>
          <w:sz w:val="30"/>
          <w:szCs w:val="30"/>
          <w:lang w:val="en-US" w:eastAsia="zh-CN"/>
        </w:rPr>
        <w:t>1</w:t>
      </w:r>
      <w:r>
        <w:rPr>
          <w:rFonts w:hint="eastAsia" w:ascii="仿宋" w:hAnsi="仿宋" w:eastAsia="仿宋" w:cstheme="minorBidi"/>
          <w:color w:val="000000"/>
          <w:kern w:val="2"/>
          <w:sz w:val="30"/>
          <w:szCs w:val="30"/>
        </w:rPr>
        <w:t>月1日至20</w:t>
      </w:r>
      <w:r>
        <w:rPr>
          <w:rFonts w:hint="eastAsia" w:ascii="仿宋" w:hAnsi="仿宋" w:eastAsia="仿宋" w:cstheme="minorBidi"/>
          <w:color w:val="000000"/>
          <w:kern w:val="2"/>
          <w:sz w:val="30"/>
          <w:szCs w:val="30"/>
          <w:lang w:val="en-US" w:eastAsia="zh-CN"/>
        </w:rPr>
        <w:t>22</w:t>
      </w:r>
      <w:r>
        <w:rPr>
          <w:rFonts w:hint="eastAsia" w:ascii="仿宋" w:hAnsi="仿宋" w:eastAsia="仿宋" w:cstheme="minorBidi"/>
          <w:color w:val="000000"/>
          <w:kern w:val="2"/>
          <w:sz w:val="30"/>
          <w:szCs w:val="30"/>
        </w:rPr>
        <w:t>年</w:t>
      </w:r>
      <w:r>
        <w:rPr>
          <w:rFonts w:hint="eastAsia" w:ascii="仿宋" w:hAnsi="仿宋" w:eastAsia="仿宋" w:cstheme="minorBidi"/>
          <w:color w:val="000000"/>
          <w:kern w:val="2"/>
          <w:sz w:val="30"/>
          <w:szCs w:val="30"/>
          <w:lang w:val="en-US" w:eastAsia="zh-CN"/>
        </w:rPr>
        <w:t>1</w:t>
      </w:r>
      <w:r>
        <w:rPr>
          <w:rFonts w:hint="eastAsia" w:ascii="仿宋" w:hAnsi="仿宋" w:eastAsia="仿宋" w:cstheme="minorBidi"/>
          <w:color w:val="000000"/>
          <w:kern w:val="2"/>
          <w:sz w:val="30"/>
          <w:szCs w:val="30"/>
        </w:rPr>
        <w:t>月1日）至少完成过一项总建筑面积1</w:t>
      </w:r>
      <w:r>
        <w:rPr>
          <w:rFonts w:hint="eastAsia" w:ascii="仿宋" w:hAnsi="仿宋" w:eastAsia="仿宋" w:cstheme="minorBidi"/>
          <w:color w:val="000000"/>
          <w:kern w:val="2"/>
          <w:sz w:val="30"/>
          <w:szCs w:val="30"/>
          <w:lang w:val="en-US" w:eastAsia="zh-CN"/>
        </w:rPr>
        <w:t>0</w:t>
      </w:r>
      <w:r>
        <w:rPr>
          <w:rFonts w:hint="eastAsia" w:ascii="仿宋" w:hAnsi="仿宋" w:eastAsia="仿宋" w:cstheme="minorBidi"/>
          <w:color w:val="000000"/>
          <w:kern w:val="2"/>
          <w:sz w:val="30"/>
          <w:szCs w:val="30"/>
        </w:rPr>
        <w:t>万平方米及以上项目的全过程设计优化，投标时需提供业绩证明（以合同为准）。</w:t>
      </w:r>
    </w:p>
    <w:p>
      <w:pPr>
        <w:pStyle w:val="10"/>
        <w:numPr>
          <w:ilvl w:val="0"/>
          <w:numId w:val="8"/>
        </w:numPr>
        <w:spacing w:before="0" w:beforeAutospacing="0" w:after="0" w:afterAutospacing="0" w:line="560" w:lineRule="exact"/>
        <w:textAlignment w:val="baseline"/>
        <w:rPr>
          <w:rFonts w:ascii="仿宋" w:hAnsi="仿宋" w:eastAsia="仿宋" w:cstheme="minorBidi"/>
          <w:color w:val="000000"/>
          <w:kern w:val="2"/>
          <w:sz w:val="30"/>
          <w:szCs w:val="30"/>
        </w:rPr>
      </w:pPr>
      <w:r>
        <w:rPr>
          <w:rFonts w:hint="eastAsia" w:ascii="仿宋" w:hAnsi="仿宋" w:eastAsia="仿宋" w:cstheme="minorBidi"/>
          <w:color w:val="000000"/>
          <w:kern w:val="2"/>
          <w:sz w:val="30"/>
          <w:szCs w:val="30"/>
        </w:rPr>
        <w:t>本次询价不接受联合体。</w:t>
      </w:r>
    </w:p>
    <w:p>
      <w:pPr>
        <w:numPr>
          <w:ilvl w:val="0"/>
          <w:numId w:val="1"/>
        </w:numPr>
        <w:spacing w:line="560" w:lineRule="exact"/>
        <w:rPr>
          <w:rFonts w:ascii="仿宋" w:hAnsi="仿宋" w:eastAsia="仿宋"/>
          <w:b/>
          <w:color w:val="444444"/>
          <w:sz w:val="30"/>
          <w:szCs w:val="30"/>
        </w:rPr>
      </w:pPr>
      <w:r>
        <w:rPr>
          <w:rFonts w:hint="eastAsia" w:ascii="仿宋" w:hAnsi="仿宋" w:eastAsia="仿宋"/>
          <w:b/>
          <w:color w:val="444444"/>
          <w:sz w:val="30"/>
          <w:szCs w:val="30"/>
        </w:rPr>
        <w:t>响应文件</w:t>
      </w:r>
    </w:p>
    <w:p>
      <w:pPr>
        <w:numPr>
          <w:ilvl w:val="0"/>
          <w:numId w:val="9"/>
        </w:numPr>
        <w:spacing w:line="560" w:lineRule="exact"/>
        <w:rPr>
          <w:rFonts w:ascii="仿宋" w:hAnsi="仿宋" w:eastAsia="仿宋"/>
          <w:color w:val="000000"/>
          <w:sz w:val="30"/>
          <w:szCs w:val="30"/>
        </w:rPr>
      </w:pPr>
      <w:r>
        <w:rPr>
          <w:rFonts w:hint="eastAsia" w:ascii="仿宋" w:hAnsi="仿宋" w:eastAsia="仿宋"/>
          <w:color w:val="000000"/>
          <w:sz w:val="30"/>
          <w:szCs w:val="30"/>
        </w:rPr>
        <w:t>一般要求</w:t>
      </w:r>
    </w:p>
    <w:p>
      <w:pPr>
        <w:numPr>
          <w:ilvl w:val="0"/>
          <w:numId w:val="10"/>
        </w:numPr>
        <w:spacing w:line="560" w:lineRule="exact"/>
        <w:rPr>
          <w:rFonts w:ascii="仿宋" w:hAnsi="仿宋" w:eastAsia="仿宋"/>
          <w:color w:val="000000"/>
          <w:sz w:val="30"/>
          <w:szCs w:val="30"/>
        </w:rPr>
      </w:pPr>
      <w:r>
        <w:rPr>
          <w:rFonts w:hint="eastAsia" w:ascii="仿宋" w:hAnsi="仿宋" w:eastAsia="仿宋"/>
          <w:color w:val="000000"/>
          <w:sz w:val="30"/>
          <w:szCs w:val="30"/>
        </w:rPr>
        <w:t>报价人应仔细阅读询价文件的所有内容，按询价文件的要求编制响应文件，并保证所提供的全部资料的真实性，以使其响应文件对询价文件做出实质性的响应。</w:t>
      </w:r>
    </w:p>
    <w:p>
      <w:pPr>
        <w:numPr>
          <w:ilvl w:val="0"/>
          <w:numId w:val="10"/>
        </w:numPr>
        <w:spacing w:line="560" w:lineRule="exact"/>
        <w:rPr>
          <w:rFonts w:ascii="仿宋" w:hAnsi="仿宋" w:eastAsia="仿宋"/>
          <w:color w:val="000000"/>
          <w:sz w:val="30"/>
          <w:szCs w:val="30"/>
        </w:rPr>
      </w:pPr>
      <w:r>
        <w:rPr>
          <w:rFonts w:hint="eastAsia" w:ascii="仿宋" w:hAnsi="仿宋" w:eastAsia="仿宋"/>
          <w:color w:val="000000"/>
          <w:sz w:val="30"/>
          <w:szCs w:val="30"/>
        </w:rPr>
        <w:t>报价人提交的响应文件及报价人与询价人就有关询价的所有来往函电均使用中文。</w:t>
      </w:r>
    </w:p>
    <w:p>
      <w:pPr>
        <w:numPr>
          <w:ilvl w:val="0"/>
          <w:numId w:val="10"/>
        </w:numPr>
        <w:spacing w:line="560" w:lineRule="exact"/>
        <w:rPr>
          <w:rFonts w:ascii="仿宋" w:hAnsi="仿宋" w:eastAsia="仿宋"/>
          <w:color w:val="000000"/>
          <w:sz w:val="30"/>
          <w:szCs w:val="30"/>
        </w:rPr>
      </w:pPr>
      <w:r>
        <w:rPr>
          <w:rFonts w:hint="eastAsia" w:ascii="仿宋" w:hAnsi="仿宋" w:eastAsia="仿宋"/>
          <w:color w:val="000000"/>
          <w:sz w:val="30"/>
          <w:szCs w:val="30"/>
        </w:rPr>
        <w:t>计量单位应使用我国法定计量单位，未列明时应默认为我国法定计量单位。</w:t>
      </w:r>
    </w:p>
    <w:p>
      <w:pPr>
        <w:numPr>
          <w:ilvl w:val="0"/>
          <w:numId w:val="10"/>
        </w:numPr>
        <w:spacing w:line="560" w:lineRule="exact"/>
        <w:rPr>
          <w:rFonts w:ascii="仿宋" w:hAnsi="仿宋" w:eastAsia="仿宋"/>
          <w:color w:val="000000"/>
          <w:sz w:val="30"/>
          <w:szCs w:val="30"/>
        </w:rPr>
      </w:pPr>
      <w:r>
        <w:rPr>
          <w:rFonts w:hint="eastAsia" w:ascii="仿宋" w:hAnsi="仿宋" w:eastAsia="仿宋"/>
          <w:color w:val="000000"/>
          <w:sz w:val="30"/>
          <w:szCs w:val="30"/>
        </w:rPr>
        <w:t>响应文件应采用纸质书面形式，电报、传真、电子邮件形式的响应文件概不接受。</w:t>
      </w:r>
    </w:p>
    <w:p>
      <w:pPr>
        <w:numPr>
          <w:ilvl w:val="0"/>
          <w:numId w:val="10"/>
        </w:numPr>
        <w:spacing w:line="560" w:lineRule="exact"/>
        <w:rPr>
          <w:rFonts w:ascii="仿宋" w:hAnsi="仿宋" w:eastAsia="仿宋"/>
          <w:color w:val="000000"/>
          <w:sz w:val="30"/>
          <w:szCs w:val="30"/>
        </w:rPr>
      </w:pPr>
      <w:r>
        <w:rPr>
          <w:rFonts w:hint="eastAsia" w:ascii="仿宋" w:hAnsi="仿宋" w:eastAsia="仿宋"/>
          <w:color w:val="000000"/>
          <w:sz w:val="30"/>
          <w:szCs w:val="30"/>
        </w:rPr>
        <w:t>报价人应按询价文件中提供的响应文件格式填写。</w:t>
      </w:r>
    </w:p>
    <w:p>
      <w:pPr>
        <w:numPr>
          <w:ilvl w:val="0"/>
          <w:numId w:val="9"/>
        </w:numPr>
        <w:spacing w:line="560" w:lineRule="exact"/>
        <w:rPr>
          <w:rFonts w:ascii="仿宋" w:hAnsi="仿宋" w:eastAsia="仿宋"/>
          <w:color w:val="000000"/>
          <w:sz w:val="30"/>
          <w:szCs w:val="30"/>
        </w:rPr>
      </w:pPr>
      <w:r>
        <w:rPr>
          <w:rFonts w:hint="eastAsia" w:ascii="仿宋" w:hAnsi="仿宋" w:eastAsia="仿宋"/>
          <w:color w:val="000000"/>
          <w:sz w:val="30"/>
          <w:szCs w:val="30"/>
        </w:rPr>
        <w:t>响应文件的组成</w:t>
      </w:r>
    </w:p>
    <w:p>
      <w:pPr>
        <w:numPr>
          <w:ilvl w:val="0"/>
          <w:numId w:val="11"/>
        </w:numPr>
        <w:spacing w:line="560" w:lineRule="exact"/>
        <w:rPr>
          <w:rFonts w:ascii="仿宋" w:hAnsi="仿宋" w:eastAsia="仿宋"/>
          <w:color w:val="000000"/>
          <w:sz w:val="30"/>
          <w:szCs w:val="30"/>
        </w:rPr>
      </w:pPr>
      <w:r>
        <w:rPr>
          <w:rFonts w:hint="eastAsia" w:ascii="仿宋" w:hAnsi="仿宋" w:eastAsia="仿宋"/>
          <w:color w:val="000000"/>
          <w:sz w:val="30"/>
          <w:szCs w:val="30"/>
        </w:rPr>
        <w:t xml:space="preserve">响应文件包括下列内容： </w:t>
      </w:r>
    </w:p>
    <w:p>
      <w:pPr>
        <w:spacing w:line="560" w:lineRule="exact"/>
        <w:rPr>
          <w:rFonts w:ascii="仿宋" w:hAnsi="仿宋" w:eastAsia="仿宋"/>
          <w:color w:val="000000"/>
          <w:sz w:val="30"/>
          <w:szCs w:val="30"/>
        </w:rPr>
      </w:pPr>
      <w:r>
        <w:rPr>
          <w:rFonts w:hint="eastAsia" w:ascii="仿宋" w:hAnsi="仿宋" w:eastAsia="仿宋"/>
          <w:color w:val="000000"/>
          <w:sz w:val="30"/>
          <w:szCs w:val="30"/>
        </w:rPr>
        <w:t>（1）询价响应声明</w:t>
      </w:r>
    </w:p>
    <w:p>
      <w:pPr>
        <w:spacing w:line="560" w:lineRule="exact"/>
        <w:rPr>
          <w:rFonts w:ascii="仿宋" w:hAnsi="仿宋" w:eastAsia="仿宋"/>
          <w:color w:val="000000"/>
          <w:sz w:val="30"/>
          <w:szCs w:val="30"/>
        </w:rPr>
      </w:pPr>
      <w:r>
        <w:rPr>
          <w:rFonts w:hint="eastAsia" w:ascii="仿宋" w:hAnsi="仿宋" w:eastAsia="仿宋"/>
          <w:color w:val="000000"/>
          <w:sz w:val="30"/>
          <w:szCs w:val="30"/>
        </w:rPr>
        <w:t>（2）报价人的资格证明文件</w:t>
      </w:r>
    </w:p>
    <w:p>
      <w:pPr>
        <w:spacing w:line="560" w:lineRule="exact"/>
        <w:rPr>
          <w:rFonts w:ascii="仿宋" w:hAnsi="仿宋" w:eastAsia="仿宋"/>
          <w:color w:val="000000"/>
          <w:sz w:val="30"/>
          <w:szCs w:val="30"/>
        </w:rPr>
      </w:pPr>
      <w:r>
        <w:rPr>
          <w:rFonts w:hint="eastAsia" w:ascii="仿宋" w:hAnsi="仿宋" w:eastAsia="仿宋"/>
          <w:color w:val="000000"/>
          <w:sz w:val="30"/>
          <w:szCs w:val="30"/>
        </w:rPr>
        <w:t>（3）主要人员和类似业绩</w:t>
      </w:r>
    </w:p>
    <w:p>
      <w:pPr>
        <w:spacing w:line="560" w:lineRule="exact"/>
        <w:rPr>
          <w:rFonts w:ascii="仿宋" w:hAnsi="仿宋" w:eastAsia="仿宋"/>
          <w:color w:val="000000"/>
          <w:sz w:val="30"/>
          <w:szCs w:val="30"/>
        </w:rPr>
      </w:pPr>
      <w:r>
        <w:rPr>
          <w:rFonts w:hint="eastAsia" w:ascii="仿宋" w:hAnsi="仿宋" w:eastAsia="仿宋"/>
          <w:color w:val="000000"/>
          <w:sz w:val="30"/>
          <w:szCs w:val="30"/>
        </w:rPr>
        <w:t>（4）报价一览表</w:t>
      </w:r>
    </w:p>
    <w:p>
      <w:pPr>
        <w:spacing w:line="560" w:lineRule="exact"/>
        <w:rPr>
          <w:rFonts w:ascii="仿宋" w:hAnsi="仿宋" w:eastAsia="仿宋"/>
          <w:color w:val="000000"/>
          <w:sz w:val="30"/>
          <w:szCs w:val="30"/>
        </w:rPr>
      </w:pPr>
      <w:r>
        <w:rPr>
          <w:rFonts w:hint="eastAsia" w:ascii="仿宋" w:hAnsi="仿宋" w:eastAsia="仿宋"/>
          <w:color w:val="000000"/>
          <w:sz w:val="30"/>
          <w:szCs w:val="30"/>
        </w:rPr>
        <w:t>（5）报价人认为需提供的其他资料</w:t>
      </w:r>
    </w:p>
    <w:p>
      <w:pPr>
        <w:numPr>
          <w:ilvl w:val="0"/>
          <w:numId w:val="11"/>
        </w:numPr>
        <w:spacing w:line="560" w:lineRule="exact"/>
        <w:rPr>
          <w:rFonts w:ascii="仿宋" w:hAnsi="仿宋" w:eastAsia="仿宋"/>
          <w:color w:val="000000"/>
          <w:sz w:val="30"/>
          <w:szCs w:val="30"/>
        </w:rPr>
      </w:pPr>
      <w:r>
        <w:rPr>
          <w:rFonts w:hint="eastAsia" w:ascii="仿宋" w:hAnsi="仿宋" w:eastAsia="仿宋"/>
          <w:color w:val="000000"/>
          <w:sz w:val="30"/>
          <w:szCs w:val="30"/>
        </w:rPr>
        <w:t>报价人无论成交与否，其响应文件不予退还。</w:t>
      </w:r>
    </w:p>
    <w:p>
      <w:pPr>
        <w:numPr>
          <w:ilvl w:val="0"/>
          <w:numId w:val="9"/>
        </w:numPr>
        <w:spacing w:line="560" w:lineRule="exact"/>
        <w:rPr>
          <w:rFonts w:ascii="仿宋" w:hAnsi="仿宋" w:eastAsia="仿宋"/>
          <w:color w:val="000000"/>
          <w:sz w:val="30"/>
          <w:szCs w:val="30"/>
        </w:rPr>
      </w:pPr>
      <w:r>
        <w:rPr>
          <w:rFonts w:hint="eastAsia" w:ascii="仿宋" w:hAnsi="仿宋" w:eastAsia="仿宋"/>
          <w:color w:val="000000"/>
          <w:sz w:val="30"/>
          <w:szCs w:val="30"/>
        </w:rPr>
        <w:t xml:space="preserve">报价 </w:t>
      </w:r>
    </w:p>
    <w:p>
      <w:pPr>
        <w:numPr>
          <w:ilvl w:val="0"/>
          <w:numId w:val="12"/>
        </w:numPr>
        <w:spacing w:line="560" w:lineRule="exact"/>
        <w:rPr>
          <w:rFonts w:ascii="仿宋" w:hAnsi="仿宋" w:eastAsia="仿宋"/>
          <w:color w:val="FF0000"/>
          <w:sz w:val="30"/>
          <w:szCs w:val="30"/>
        </w:rPr>
      </w:pPr>
      <w:r>
        <w:rPr>
          <w:rFonts w:hint="eastAsia" w:ascii="仿宋" w:hAnsi="仿宋" w:eastAsia="仿宋"/>
          <w:color w:val="FF0000"/>
          <w:sz w:val="30"/>
          <w:szCs w:val="30"/>
        </w:rPr>
        <w:t>报价人应当根据询价文件要求和范围，对费率进行报价，费率上限为</w:t>
      </w:r>
      <w:r>
        <w:rPr>
          <w:rFonts w:hint="eastAsia" w:ascii="仿宋" w:hAnsi="仿宋" w:eastAsia="仿宋"/>
          <w:color w:val="FF0000"/>
          <w:sz w:val="30"/>
          <w:szCs w:val="30"/>
          <w:u w:val="single"/>
        </w:rPr>
        <w:t xml:space="preserve"> 15% </w:t>
      </w:r>
      <w:r>
        <w:rPr>
          <w:rFonts w:hint="eastAsia" w:ascii="仿宋" w:hAnsi="仿宋" w:eastAsia="仿宋"/>
          <w:color w:val="FF0000"/>
          <w:sz w:val="30"/>
          <w:szCs w:val="30"/>
        </w:rPr>
        <w:t xml:space="preserve"> ，否则做废标处理。</w:t>
      </w:r>
    </w:p>
    <w:p>
      <w:pPr>
        <w:numPr>
          <w:ilvl w:val="0"/>
          <w:numId w:val="12"/>
        </w:numPr>
        <w:spacing w:line="560" w:lineRule="exact"/>
        <w:rPr>
          <w:rFonts w:ascii="仿宋" w:hAnsi="仿宋" w:eastAsia="仿宋"/>
          <w:color w:val="FF0000"/>
          <w:sz w:val="30"/>
          <w:szCs w:val="30"/>
        </w:rPr>
      </w:pPr>
      <w:r>
        <w:rPr>
          <w:rFonts w:hint="eastAsia" w:ascii="仿宋" w:hAnsi="仿宋" w:eastAsia="仿宋"/>
          <w:color w:val="FF0000"/>
          <w:sz w:val="30"/>
          <w:szCs w:val="30"/>
        </w:rPr>
        <w:t>项目优化服务费上限：</w:t>
      </w:r>
    </w:p>
    <w:p>
      <w:pPr>
        <w:numPr>
          <w:ilvl w:val="0"/>
          <w:numId w:val="13"/>
        </w:numPr>
        <w:spacing w:line="560" w:lineRule="exact"/>
        <w:rPr>
          <w:rFonts w:ascii="仿宋" w:hAnsi="仿宋" w:eastAsia="仿宋"/>
          <w:color w:val="FF0000"/>
          <w:sz w:val="30"/>
          <w:szCs w:val="30"/>
        </w:rPr>
      </w:pPr>
      <w:r>
        <w:rPr>
          <w:rFonts w:hint="eastAsia" w:ascii="仿宋" w:hAnsi="仿宋" w:eastAsia="仿宋"/>
          <w:color w:val="FF0000"/>
          <w:sz w:val="30"/>
          <w:szCs w:val="30"/>
        </w:rPr>
        <w:t>整个项目优化节约总额估算值少于</w:t>
      </w:r>
      <w:r>
        <w:rPr>
          <w:rFonts w:hint="eastAsia" w:ascii="仿宋" w:hAnsi="仿宋" w:eastAsia="仿宋"/>
          <w:color w:val="FF0000"/>
          <w:sz w:val="30"/>
          <w:szCs w:val="30"/>
          <w:u w:val="single"/>
        </w:rPr>
        <w:t xml:space="preserve"> 150 </w:t>
      </w:r>
      <w:r>
        <w:rPr>
          <w:rFonts w:hint="eastAsia" w:ascii="仿宋" w:hAnsi="仿宋" w:eastAsia="仿宋"/>
          <w:color w:val="FF0000"/>
          <w:sz w:val="30"/>
          <w:szCs w:val="30"/>
        </w:rPr>
        <w:t>万元时，报价人不收取任何费用。</w:t>
      </w:r>
    </w:p>
    <w:p>
      <w:pPr>
        <w:numPr>
          <w:ilvl w:val="0"/>
          <w:numId w:val="13"/>
        </w:numPr>
        <w:spacing w:line="560" w:lineRule="exact"/>
        <w:rPr>
          <w:rFonts w:ascii="仿宋" w:hAnsi="仿宋" w:eastAsia="仿宋"/>
          <w:color w:val="FF0000"/>
          <w:sz w:val="30"/>
          <w:szCs w:val="30"/>
        </w:rPr>
      </w:pPr>
      <w:r>
        <w:rPr>
          <w:rFonts w:hint="eastAsia" w:ascii="仿宋" w:hAnsi="仿宋" w:eastAsia="仿宋"/>
          <w:color w:val="FF0000"/>
          <w:sz w:val="30"/>
          <w:szCs w:val="30"/>
        </w:rPr>
        <w:t>整个项目优化节约总额估算值大于等于</w:t>
      </w:r>
      <w:r>
        <w:rPr>
          <w:rFonts w:hint="eastAsia" w:ascii="仿宋" w:hAnsi="仿宋" w:eastAsia="仿宋"/>
          <w:color w:val="FF0000"/>
          <w:sz w:val="30"/>
          <w:szCs w:val="30"/>
          <w:u w:val="single"/>
        </w:rPr>
        <w:t xml:space="preserve"> 150 </w:t>
      </w:r>
      <w:r>
        <w:rPr>
          <w:rFonts w:hint="eastAsia" w:ascii="仿宋" w:hAnsi="仿宋" w:eastAsia="仿宋"/>
          <w:color w:val="FF0000"/>
          <w:sz w:val="30"/>
          <w:szCs w:val="30"/>
        </w:rPr>
        <w:t>万元，小于</w:t>
      </w:r>
      <w:r>
        <w:rPr>
          <w:rFonts w:hint="eastAsia" w:ascii="仿宋" w:hAnsi="仿宋" w:eastAsia="仿宋"/>
          <w:color w:val="FF0000"/>
          <w:sz w:val="30"/>
          <w:szCs w:val="30"/>
          <w:u w:val="single"/>
        </w:rPr>
        <w:t xml:space="preserve"> 500 </w:t>
      </w:r>
      <w:r>
        <w:rPr>
          <w:rFonts w:hint="eastAsia" w:ascii="仿宋" w:hAnsi="仿宋" w:eastAsia="仿宋"/>
          <w:color w:val="FF0000"/>
          <w:sz w:val="30"/>
          <w:szCs w:val="30"/>
        </w:rPr>
        <w:t>万元时，报价人收取的费用为节约总额（不扣除</w:t>
      </w:r>
      <w:r>
        <w:rPr>
          <w:rFonts w:hint="eastAsia" w:ascii="仿宋" w:hAnsi="仿宋" w:eastAsia="仿宋"/>
          <w:color w:val="FF0000"/>
          <w:sz w:val="30"/>
          <w:szCs w:val="30"/>
          <w:u w:val="single"/>
        </w:rPr>
        <w:t xml:space="preserve"> 150 </w:t>
      </w:r>
      <w:r>
        <w:rPr>
          <w:rFonts w:hint="eastAsia" w:ascii="仿宋" w:hAnsi="仿宋" w:eastAsia="仿宋"/>
          <w:color w:val="FF0000"/>
          <w:sz w:val="30"/>
          <w:szCs w:val="30"/>
        </w:rPr>
        <w:t>万元）乘以报价人的投标报价费率计算，总额不超过</w:t>
      </w:r>
      <w:r>
        <w:rPr>
          <w:rFonts w:hint="eastAsia" w:ascii="仿宋" w:hAnsi="仿宋" w:eastAsia="仿宋"/>
          <w:color w:val="FF0000"/>
          <w:sz w:val="30"/>
          <w:szCs w:val="30"/>
          <w:u w:val="single"/>
        </w:rPr>
        <w:t xml:space="preserve"> 40 </w:t>
      </w:r>
      <w:r>
        <w:rPr>
          <w:rFonts w:hint="eastAsia" w:ascii="仿宋" w:hAnsi="仿宋" w:eastAsia="仿宋"/>
          <w:color w:val="FF0000"/>
          <w:sz w:val="30"/>
          <w:szCs w:val="30"/>
        </w:rPr>
        <w:t>万元。</w:t>
      </w:r>
    </w:p>
    <w:p>
      <w:pPr>
        <w:numPr>
          <w:ilvl w:val="0"/>
          <w:numId w:val="13"/>
        </w:numPr>
        <w:spacing w:line="560" w:lineRule="exact"/>
        <w:rPr>
          <w:rFonts w:ascii="仿宋" w:hAnsi="仿宋" w:eastAsia="仿宋"/>
          <w:color w:val="FF0000"/>
          <w:sz w:val="30"/>
          <w:szCs w:val="30"/>
        </w:rPr>
      </w:pPr>
      <w:r>
        <w:rPr>
          <w:rFonts w:hint="eastAsia" w:ascii="仿宋" w:hAnsi="仿宋" w:eastAsia="仿宋"/>
          <w:color w:val="FF0000"/>
          <w:sz w:val="30"/>
          <w:szCs w:val="30"/>
        </w:rPr>
        <w:t>整个项目优化节约总额估算值大于等于</w:t>
      </w:r>
      <w:r>
        <w:rPr>
          <w:rFonts w:hint="eastAsia" w:ascii="仿宋" w:hAnsi="仿宋" w:eastAsia="仿宋"/>
          <w:color w:val="FF0000"/>
          <w:sz w:val="30"/>
          <w:szCs w:val="30"/>
          <w:u w:val="single"/>
        </w:rPr>
        <w:t>500</w:t>
      </w:r>
      <w:r>
        <w:rPr>
          <w:rFonts w:hint="eastAsia" w:ascii="仿宋" w:hAnsi="仿宋" w:eastAsia="仿宋"/>
          <w:color w:val="FF0000"/>
          <w:sz w:val="30"/>
          <w:szCs w:val="30"/>
        </w:rPr>
        <w:t>万元时，报价人收取的费用为节约总额（不扣除</w:t>
      </w:r>
      <w:r>
        <w:rPr>
          <w:rFonts w:hint="eastAsia" w:ascii="仿宋" w:hAnsi="仿宋" w:eastAsia="仿宋"/>
          <w:color w:val="FF0000"/>
          <w:sz w:val="30"/>
          <w:szCs w:val="30"/>
          <w:u w:val="single"/>
        </w:rPr>
        <w:t>150</w:t>
      </w:r>
      <w:r>
        <w:rPr>
          <w:rFonts w:hint="eastAsia" w:ascii="仿宋" w:hAnsi="仿宋" w:eastAsia="仿宋"/>
          <w:color w:val="FF0000"/>
          <w:sz w:val="30"/>
          <w:szCs w:val="30"/>
        </w:rPr>
        <w:t>万元）乘以报价人的投标报价费率计算，总额不超过</w:t>
      </w:r>
      <w:r>
        <w:rPr>
          <w:rFonts w:hint="eastAsia" w:ascii="仿宋" w:hAnsi="仿宋" w:eastAsia="仿宋"/>
          <w:color w:val="FF0000"/>
          <w:sz w:val="30"/>
          <w:szCs w:val="30"/>
          <w:u w:val="single"/>
        </w:rPr>
        <w:t xml:space="preserve"> 46 </w:t>
      </w:r>
      <w:r>
        <w:rPr>
          <w:rFonts w:hint="eastAsia" w:ascii="仿宋" w:hAnsi="仿宋" w:eastAsia="仿宋"/>
          <w:color w:val="FF0000"/>
          <w:sz w:val="30"/>
          <w:szCs w:val="30"/>
        </w:rPr>
        <w:t>万元。</w:t>
      </w:r>
    </w:p>
    <w:p>
      <w:pPr>
        <w:numPr>
          <w:ilvl w:val="0"/>
          <w:numId w:val="11"/>
        </w:numPr>
        <w:spacing w:line="560" w:lineRule="exact"/>
        <w:rPr>
          <w:rFonts w:ascii="仿宋" w:hAnsi="仿宋" w:eastAsia="仿宋"/>
          <w:color w:val="FF0000"/>
          <w:sz w:val="30"/>
          <w:szCs w:val="30"/>
        </w:rPr>
      </w:pPr>
      <w:r>
        <w:rPr>
          <w:rFonts w:hint="eastAsia" w:ascii="仿宋" w:hAnsi="仿宋" w:eastAsia="仿宋"/>
          <w:color w:val="FF0000"/>
          <w:sz w:val="30"/>
          <w:szCs w:val="30"/>
        </w:rPr>
        <w:t>建筑专业优化作为免费服务内容，但报价人提出的相关意见不得少于5条，否则在最终结算时按</w:t>
      </w:r>
      <w:r>
        <w:rPr>
          <w:rFonts w:hint="eastAsia" w:ascii="仿宋" w:hAnsi="仿宋" w:eastAsia="仿宋"/>
          <w:color w:val="FF0000"/>
          <w:sz w:val="30"/>
          <w:szCs w:val="30"/>
          <w:u w:val="single"/>
        </w:rPr>
        <w:t>0.5万元/条</w:t>
      </w:r>
      <w:r>
        <w:rPr>
          <w:rFonts w:hint="eastAsia" w:ascii="仿宋" w:hAnsi="仿宋" w:eastAsia="仿宋"/>
          <w:color w:val="FF0000"/>
          <w:sz w:val="30"/>
          <w:szCs w:val="30"/>
        </w:rPr>
        <w:t>进行扣除</w:t>
      </w:r>
      <w:r>
        <w:rPr>
          <w:rFonts w:hint="eastAsia" w:ascii="仿宋" w:hAnsi="仿宋" w:eastAsia="仿宋"/>
          <w:color w:val="FF0000"/>
          <w:sz w:val="30"/>
          <w:szCs w:val="30"/>
          <w:lang w:val="en-US" w:eastAsia="zh-CN"/>
        </w:rPr>
        <w:t>或支付违约金</w:t>
      </w:r>
      <w:r>
        <w:rPr>
          <w:rFonts w:hint="eastAsia" w:ascii="仿宋" w:hAnsi="仿宋" w:eastAsia="仿宋"/>
          <w:color w:val="FF0000"/>
          <w:sz w:val="30"/>
          <w:szCs w:val="30"/>
        </w:rPr>
        <w:t>。</w:t>
      </w:r>
    </w:p>
    <w:p>
      <w:pPr>
        <w:numPr>
          <w:ilvl w:val="0"/>
          <w:numId w:val="11"/>
        </w:numPr>
        <w:spacing w:line="560" w:lineRule="exact"/>
        <w:rPr>
          <w:rFonts w:ascii="仿宋" w:hAnsi="仿宋" w:eastAsia="仿宋"/>
          <w:color w:val="FF0000"/>
          <w:sz w:val="30"/>
          <w:szCs w:val="30"/>
        </w:rPr>
      </w:pPr>
      <w:r>
        <w:rPr>
          <w:rFonts w:hint="eastAsia" w:ascii="仿宋" w:hAnsi="仿宋" w:eastAsia="仿宋"/>
          <w:color w:val="FF0000"/>
          <w:sz w:val="30"/>
          <w:szCs w:val="30"/>
        </w:rPr>
        <w:t>报价人应按“附件：响应文件格式”格式填写。</w:t>
      </w:r>
    </w:p>
    <w:p>
      <w:pPr>
        <w:numPr>
          <w:ilvl w:val="0"/>
          <w:numId w:val="11"/>
        </w:numPr>
        <w:spacing w:line="560" w:lineRule="exact"/>
        <w:rPr>
          <w:rFonts w:ascii="仿宋" w:hAnsi="仿宋" w:eastAsia="仿宋"/>
          <w:color w:val="FF0000"/>
          <w:sz w:val="30"/>
          <w:szCs w:val="30"/>
        </w:rPr>
      </w:pPr>
      <w:r>
        <w:rPr>
          <w:rFonts w:hint="eastAsia" w:ascii="仿宋" w:hAnsi="仿宋" w:eastAsia="仿宋"/>
          <w:color w:val="FF0000"/>
          <w:sz w:val="30"/>
          <w:szCs w:val="30"/>
        </w:rPr>
        <w:t>报价应是询价文件确定的询价范围内全部工作内容的价格体现，报价人报价前应充分考虑一切风险因素。本次询价期间所产生的一切费用由报价人自行承担，不论中标与否询价人概不承担。</w:t>
      </w:r>
    </w:p>
    <w:p>
      <w:pPr>
        <w:numPr>
          <w:ilvl w:val="0"/>
          <w:numId w:val="11"/>
        </w:numPr>
        <w:spacing w:line="560" w:lineRule="exact"/>
        <w:rPr>
          <w:rFonts w:ascii="仿宋" w:hAnsi="仿宋" w:eastAsia="仿宋"/>
          <w:color w:val="FF0000"/>
          <w:sz w:val="30"/>
          <w:szCs w:val="30"/>
        </w:rPr>
      </w:pPr>
      <w:r>
        <w:rPr>
          <w:rFonts w:hint="eastAsia" w:ascii="仿宋" w:hAnsi="仿宋" w:eastAsia="仿宋"/>
          <w:color w:val="FF0000"/>
          <w:sz w:val="30"/>
          <w:szCs w:val="30"/>
        </w:rPr>
        <w:t>询价范围内总价包干，包含管理费、利润、税金等一切费用。</w:t>
      </w:r>
    </w:p>
    <w:p>
      <w:pPr>
        <w:numPr>
          <w:ilvl w:val="0"/>
          <w:numId w:val="11"/>
        </w:numPr>
        <w:spacing w:line="560" w:lineRule="exact"/>
        <w:rPr>
          <w:rFonts w:ascii="仿宋" w:hAnsi="仿宋" w:eastAsia="仿宋"/>
          <w:color w:val="FF0000"/>
          <w:sz w:val="30"/>
          <w:szCs w:val="30"/>
        </w:rPr>
      </w:pPr>
      <w:r>
        <w:rPr>
          <w:rFonts w:hint="eastAsia" w:ascii="仿宋" w:hAnsi="仿宋" w:eastAsia="仿宋"/>
          <w:color w:val="FF0000"/>
          <w:sz w:val="30"/>
          <w:szCs w:val="30"/>
        </w:rPr>
        <w:t>报价人应充分考虑设计期间的各类市场风险和国家政策性调整风险系数，并计入报价费率，今后不作调整。</w:t>
      </w:r>
    </w:p>
    <w:p>
      <w:pPr>
        <w:numPr>
          <w:ilvl w:val="0"/>
          <w:numId w:val="11"/>
        </w:numPr>
        <w:spacing w:line="560" w:lineRule="exact"/>
        <w:rPr>
          <w:rFonts w:ascii="仿宋" w:hAnsi="仿宋" w:eastAsia="仿宋"/>
          <w:color w:val="FF0000"/>
          <w:sz w:val="30"/>
          <w:szCs w:val="30"/>
        </w:rPr>
      </w:pPr>
      <w:r>
        <w:rPr>
          <w:rFonts w:hint="eastAsia" w:ascii="仿宋" w:hAnsi="仿宋" w:eastAsia="仿宋"/>
          <w:color w:val="FF0000"/>
          <w:sz w:val="30"/>
          <w:szCs w:val="30"/>
        </w:rPr>
        <w:t>响应文件中标明的费率及价格在合同执行过程中是固定不变的，不得以任何理由予以变更。以可变动价格提交的报价将被认为是非实质响应而被拒绝。</w:t>
      </w:r>
    </w:p>
    <w:p>
      <w:pPr>
        <w:numPr>
          <w:ilvl w:val="0"/>
          <w:numId w:val="11"/>
        </w:numPr>
        <w:spacing w:line="560" w:lineRule="exact"/>
        <w:rPr>
          <w:rFonts w:ascii="仿宋" w:hAnsi="仿宋" w:eastAsia="仿宋"/>
          <w:color w:val="FF0000"/>
          <w:sz w:val="30"/>
          <w:szCs w:val="30"/>
        </w:rPr>
      </w:pPr>
      <w:r>
        <w:rPr>
          <w:rFonts w:hint="eastAsia" w:ascii="仿宋" w:hAnsi="仿宋" w:eastAsia="仿宋"/>
          <w:color w:val="FF0000"/>
          <w:sz w:val="30"/>
          <w:szCs w:val="30"/>
        </w:rPr>
        <w:t>报价人无论成交与否，其响应文件不予退还。</w:t>
      </w:r>
    </w:p>
    <w:p>
      <w:pPr>
        <w:numPr>
          <w:ilvl w:val="0"/>
          <w:numId w:val="9"/>
        </w:numPr>
        <w:spacing w:line="560" w:lineRule="exact"/>
        <w:rPr>
          <w:rFonts w:ascii="仿宋" w:hAnsi="仿宋" w:eastAsia="仿宋"/>
          <w:color w:val="000000"/>
          <w:sz w:val="30"/>
          <w:szCs w:val="30"/>
        </w:rPr>
      </w:pPr>
      <w:r>
        <w:rPr>
          <w:rFonts w:hint="eastAsia" w:ascii="仿宋" w:hAnsi="仿宋" w:eastAsia="仿宋"/>
          <w:color w:val="000000"/>
          <w:sz w:val="30"/>
          <w:szCs w:val="30"/>
        </w:rPr>
        <w:t xml:space="preserve"> 响应文件有效期</w:t>
      </w:r>
    </w:p>
    <w:p>
      <w:pPr>
        <w:spacing w:line="56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响应文件有效期为90日（日历天），在此期间响应文件对报价人具有法律约束力，从规定的提交响应文件截止时间之日起计算。响应文件有效期不足的将被视为无效响应。</w:t>
      </w:r>
    </w:p>
    <w:p>
      <w:pPr>
        <w:numPr>
          <w:ilvl w:val="0"/>
          <w:numId w:val="9"/>
        </w:numPr>
        <w:spacing w:line="560" w:lineRule="exact"/>
        <w:rPr>
          <w:rFonts w:ascii="仿宋" w:hAnsi="仿宋" w:eastAsia="仿宋"/>
          <w:color w:val="000000"/>
          <w:sz w:val="30"/>
          <w:szCs w:val="30"/>
        </w:rPr>
      </w:pPr>
      <w:r>
        <w:rPr>
          <w:rFonts w:hint="eastAsia" w:ascii="仿宋" w:hAnsi="仿宋" w:eastAsia="仿宋"/>
          <w:color w:val="000000"/>
          <w:sz w:val="30"/>
          <w:szCs w:val="30"/>
        </w:rPr>
        <w:t>响应文件的签署及规定</w:t>
      </w:r>
    </w:p>
    <w:p>
      <w:pPr>
        <w:numPr>
          <w:ilvl w:val="0"/>
          <w:numId w:val="14"/>
        </w:numPr>
        <w:spacing w:line="560" w:lineRule="exact"/>
        <w:rPr>
          <w:rFonts w:ascii="仿宋" w:hAnsi="仿宋" w:eastAsia="仿宋"/>
          <w:color w:val="000000"/>
          <w:sz w:val="30"/>
          <w:szCs w:val="30"/>
        </w:rPr>
      </w:pPr>
      <w:r>
        <w:rPr>
          <w:rFonts w:hint="eastAsia" w:ascii="仿宋" w:hAnsi="仿宋" w:eastAsia="仿宋"/>
          <w:color w:val="000000"/>
          <w:sz w:val="30"/>
          <w:szCs w:val="30"/>
        </w:rPr>
        <w:t>响应文件的正本和副本应装订成册，正本一份，副本一份，均需胶装。正本和副本的封面上应标记“正本”或“副本”的字样，当正本和副本有差异时，以正本为准。</w:t>
      </w:r>
    </w:p>
    <w:p>
      <w:pPr>
        <w:numPr>
          <w:ilvl w:val="0"/>
          <w:numId w:val="14"/>
        </w:numPr>
        <w:spacing w:line="560" w:lineRule="exact"/>
        <w:rPr>
          <w:rFonts w:ascii="仿宋" w:hAnsi="仿宋" w:eastAsia="仿宋"/>
          <w:color w:val="000000"/>
          <w:sz w:val="30"/>
          <w:szCs w:val="30"/>
        </w:rPr>
      </w:pPr>
      <w:r>
        <w:rPr>
          <w:rFonts w:hint="eastAsia" w:ascii="仿宋" w:hAnsi="仿宋" w:eastAsia="仿宋"/>
          <w:color w:val="000000"/>
          <w:sz w:val="30"/>
          <w:szCs w:val="30"/>
        </w:rPr>
        <w:t>响应文件正本和副本应按询价文件要求签章处盖单位章和由法定代表人或其委托代理人签字；任何加行、涂改、增删，应有法定代表人或其委托代理人在旁边签字。否则，将导致响应文件无效。</w:t>
      </w:r>
    </w:p>
    <w:p>
      <w:pPr>
        <w:numPr>
          <w:ilvl w:val="0"/>
          <w:numId w:val="14"/>
        </w:numPr>
        <w:spacing w:line="560" w:lineRule="exact"/>
        <w:rPr>
          <w:rFonts w:ascii="仿宋" w:hAnsi="仿宋" w:eastAsia="仿宋"/>
          <w:color w:val="auto"/>
          <w:sz w:val="30"/>
          <w:szCs w:val="30"/>
        </w:rPr>
      </w:pPr>
      <w:r>
        <w:rPr>
          <w:rFonts w:hint="eastAsia" w:ascii="仿宋" w:hAnsi="仿宋" w:eastAsia="仿宋"/>
          <w:color w:val="000000"/>
          <w:sz w:val="30"/>
          <w:szCs w:val="30"/>
        </w:rPr>
        <w:t>响应文件</w:t>
      </w:r>
      <w:r>
        <w:rPr>
          <w:rFonts w:hint="eastAsia" w:ascii="仿宋" w:hAnsi="仿宋" w:eastAsia="仿宋"/>
          <w:color w:val="auto"/>
          <w:sz w:val="30"/>
          <w:szCs w:val="30"/>
        </w:rPr>
        <w:t>全本胶装后应密封包装，并在封套的封口处（封套两端折叠封口处）盖报价人单位章或者由法定代表人或其委托代理人签字。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四、</w:t>
      </w:r>
      <w:r>
        <w:rPr>
          <w:rFonts w:hint="eastAsia" w:ascii="仿宋" w:hAnsi="仿宋" w:eastAsia="仿宋" w:cs="仿宋"/>
          <w:b/>
          <w:bCs/>
          <w:sz w:val="32"/>
          <w:szCs w:val="32"/>
        </w:rPr>
        <w:t>询价文件的获取</w:t>
      </w:r>
    </w:p>
    <w:p>
      <w:pPr>
        <w:keepNext w:val="0"/>
        <w:keepLines w:val="0"/>
        <w:pageBreakBefore w:val="0"/>
        <w:widowControl w:val="0"/>
        <w:tabs>
          <w:tab w:val="center" w:pos="4153"/>
        </w:tabs>
        <w:kinsoku/>
        <w:wordWrap/>
        <w:overflowPunct/>
        <w:topLinePunct w:val="0"/>
        <w:autoSpaceDE/>
        <w:autoSpaceDN/>
        <w:bidi w:val="0"/>
        <w:adjustRightInd/>
        <w:snapToGrid/>
        <w:spacing w:line="360" w:lineRule="auto"/>
        <w:ind w:firstLine="640" w:firstLineChars="200"/>
        <w:jc w:val="left"/>
        <w:textAlignment w:val="auto"/>
        <w:rPr>
          <w:rFonts w:ascii="仿宋" w:hAnsi="仿宋" w:eastAsia="仿宋" w:cs="仿宋"/>
          <w:sz w:val="32"/>
          <w:szCs w:val="32"/>
          <w:highlight w:val="none"/>
        </w:rPr>
      </w:pPr>
      <w:r>
        <w:rPr>
          <w:rFonts w:hint="eastAsia" w:ascii="仿宋" w:hAnsi="仿宋" w:eastAsia="仿宋" w:cs="仿宋"/>
          <w:sz w:val="32"/>
          <w:szCs w:val="32"/>
          <w:highlight w:val="none"/>
        </w:rPr>
        <w:t>1.询价文件的获取地址;</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线上获取</w:t>
      </w:r>
      <w:r>
        <w:rPr>
          <w:rFonts w:hint="eastAsia" w:ascii="仿宋" w:hAnsi="仿宋" w:eastAsia="仿宋" w:cs="仿宋"/>
          <w:color w:val="000000" w:themeColor="text1"/>
          <w:sz w:val="32"/>
          <w:szCs w:val="32"/>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ascii="仿宋" w:hAnsi="仿宋" w:eastAsia="仿宋"/>
          <w:color w:val="auto"/>
          <w:sz w:val="30"/>
          <w:szCs w:val="30"/>
        </w:rPr>
      </w:pPr>
      <w:r>
        <w:rPr>
          <w:rFonts w:hint="eastAsia" w:ascii="仿宋" w:hAnsi="仿宋" w:eastAsia="仿宋" w:cs="仿宋"/>
          <w:sz w:val="32"/>
          <w:szCs w:val="32"/>
          <w:highlight w:val="none"/>
        </w:rPr>
        <w:t>2.询价人联系方式:</w:t>
      </w:r>
      <w:r>
        <w:rPr>
          <w:rFonts w:hint="eastAsia" w:ascii="仿宋" w:hAnsi="仿宋" w:eastAsia="仿宋" w:cs="仿宋"/>
          <w:i w:val="0"/>
          <w:iCs w:val="0"/>
          <w:caps w:val="0"/>
          <w:color w:val="333333"/>
          <w:spacing w:val="0"/>
          <w:kern w:val="0"/>
          <w:sz w:val="32"/>
          <w:szCs w:val="32"/>
          <w:highlight w:val="none"/>
          <w:u w:val="single"/>
          <w:shd w:val="clear" w:fill="FFFFFF"/>
          <w:lang w:val="en-US" w:eastAsia="zh-CN" w:bidi="ar"/>
        </w:rPr>
        <w:t>胡工，18756548521</w:t>
      </w:r>
      <w:r>
        <w:rPr>
          <w:rFonts w:hint="eastAsia" w:ascii="仿宋" w:hAnsi="仿宋" w:eastAsia="仿宋" w:cs="仿宋"/>
          <w:sz w:val="32"/>
          <w:szCs w:val="32"/>
          <w:highlight w:val="none"/>
        </w:rPr>
        <w:t>。</w:t>
      </w:r>
    </w:p>
    <w:p>
      <w:pPr>
        <w:numPr>
          <w:ilvl w:val="0"/>
          <w:numId w:val="0"/>
        </w:numPr>
        <w:spacing w:line="560" w:lineRule="exact"/>
        <w:ind w:left="420" w:leftChars="0"/>
        <w:rPr>
          <w:rFonts w:ascii="仿宋" w:hAnsi="仿宋" w:eastAsia="仿宋"/>
          <w:b/>
          <w:color w:val="auto"/>
          <w:sz w:val="30"/>
          <w:szCs w:val="30"/>
        </w:rPr>
      </w:pPr>
      <w:r>
        <w:rPr>
          <w:rFonts w:hint="eastAsia" w:ascii="仿宋" w:hAnsi="仿宋" w:eastAsia="仿宋"/>
          <w:b/>
          <w:color w:val="auto"/>
          <w:sz w:val="30"/>
          <w:szCs w:val="30"/>
          <w:lang w:val="en-US" w:eastAsia="zh-CN"/>
        </w:rPr>
        <w:t>五、</w:t>
      </w:r>
      <w:r>
        <w:rPr>
          <w:rFonts w:hint="eastAsia" w:ascii="仿宋" w:hAnsi="仿宋" w:eastAsia="仿宋"/>
          <w:b/>
          <w:color w:val="auto"/>
          <w:sz w:val="30"/>
          <w:szCs w:val="30"/>
        </w:rPr>
        <w:t>响应文件的递交</w:t>
      </w:r>
    </w:p>
    <w:p>
      <w:pPr>
        <w:spacing w:line="560" w:lineRule="exact"/>
        <w:ind w:firstLine="600" w:firstLineChars="200"/>
        <w:rPr>
          <w:rFonts w:ascii="仿宋" w:hAnsi="仿宋" w:eastAsia="仿宋"/>
          <w:color w:val="auto"/>
          <w:sz w:val="30"/>
          <w:szCs w:val="30"/>
        </w:rPr>
      </w:pPr>
      <w:r>
        <w:rPr>
          <w:rFonts w:hint="eastAsia" w:ascii="仿宋" w:hAnsi="仿宋" w:eastAsia="仿宋" w:cs="Arial"/>
          <w:color w:val="auto"/>
          <w:sz w:val="30"/>
          <w:szCs w:val="30"/>
        </w:rPr>
        <w:t>响应文件应于</w:t>
      </w:r>
      <w:r>
        <w:rPr>
          <w:rFonts w:hint="eastAsia" w:ascii="仿宋" w:hAnsi="仿宋" w:eastAsia="仿宋" w:cs="Arial"/>
          <w:color w:val="auto"/>
          <w:sz w:val="30"/>
          <w:szCs w:val="30"/>
          <w:highlight w:val="none"/>
        </w:rPr>
        <w:t>20</w:t>
      </w:r>
      <w:r>
        <w:rPr>
          <w:rFonts w:hint="eastAsia" w:ascii="仿宋" w:hAnsi="仿宋" w:eastAsia="仿宋" w:cs="Arial"/>
          <w:color w:val="auto"/>
          <w:sz w:val="30"/>
          <w:szCs w:val="30"/>
          <w:highlight w:val="none"/>
          <w:lang w:val="en-US" w:eastAsia="zh-CN"/>
        </w:rPr>
        <w:t>22</w:t>
      </w:r>
      <w:r>
        <w:rPr>
          <w:rFonts w:hint="eastAsia" w:ascii="仿宋" w:hAnsi="仿宋" w:eastAsia="仿宋" w:cs="Arial"/>
          <w:color w:val="auto"/>
          <w:sz w:val="30"/>
          <w:szCs w:val="30"/>
          <w:highlight w:val="none"/>
        </w:rPr>
        <w:t>年</w:t>
      </w:r>
      <w:r>
        <w:rPr>
          <w:rFonts w:hint="eastAsia" w:ascii="仿宋" w:hAnsi="仿宋" w:eastAsia="仿宋" w:cs="Arial"/>
          <w:color w:val="auto"/>
          <w:sz w:val="30"/>
          <w:szCs w:val="30"/>
          <w:highlight w:val="none"/>
          <w:lang w:val="en-US" w:eastAsia="zh-CN"/>
        </w:rPr>
        <w:t>2</w:t>
      </w:r>
      <w:r>
        <w:rPr>
          <w:rFonts w:hint="eastAsia" w:ascii="仿宋" w:hAnsi="仿宋" w:eastAsia="仿宋" w:cs="Arial"/>
          <w:color w:val="auto"/>
          <w:sz w:val="30"/>
          <w:szCs w:val="30"/>
          <w:highlight w:val="none"/>
        </w:rPr>
        <w:t>月</w:t>
      </w:r>
      <w:r>
        <w:rPr>
          <w:rFonts w:hint="eastAsia" w:ascii="仿宋" w:hAnsi="仿宋" w:eastAsia="仿宋" w:cs="Arial"/>
          <w:color w:val="auto"/>
          <w:sz w:val="30"/>
          <w:szCs w:val="30"/>
          <w:highlight w:val="none"/>
          <w:lang w:val="en-US" w:eastAsia="zh-CN"/>
        </w:rPr>
        <w:t>15</w:t>
      </w:r>
      <w:r>
        <w:rPr>
          <w:rFonts w:hint="eastAsia" w:ascii="仿宋" w:hAnsi="仿宋" w:eastAsia="仿宋" w:cs="Arial"/>
          <w:color w:val="auto"/>
          <w:sz w:val="30"/>
          <w:szCs w:val="30"/>
          <w:highlight w:val="none"/>
        </w:rPr>
        <w:t>日</w:t>
      </w:r>
      <w:r>
        <w:rPr>
          <w:rFonts w:hint="eastAsia" w:ascii="仿宋" w:hAnsi="仿宋" w:eastAsia="仿宋" w:cs="Arial"/>
          <w:color w:val="auto"/>
          <w:sz w:val="30"/>
          <w:szCs w:val="30"/>
          <w:highlight w:val="none"/>
          <w:lang w:eastAsia="zh-CN"/>
        </w:rPr>
        <w:t>下</w:t>
      </w:r>
      <w:r>
        <w:rPr>
          <w:rFonts w:hint="eastAsia" w:ascii="仿宋" w:hAnsi="仿宋" w:eastAsia="仿宋" w:cs="Arial"/>
          <w:color w:val="auto"/>
          <w:sz w:val="30"/>
          <w:szCs w:val="30"/>
          <w:highlight w:val="none"/>
        </w:rPr>
        <w:t>午</w:t>
      </w:r>
      <w:r>
        <w:rPr>
          <w:rFonts w:hint="eastAsia" w:ascii="仿宋" w:hAnsi="仿宋" w:eastAsia="仿宋" w:cs="Arial"/>
          <w:color w:val="auto"/>
          <w:sz w:val="30"/>
          <w:szCs w:val="30"/>
          <w:highlight w:val="none"/>
          <w:lang w:val="en-US" w:eastAsia="zh-CN"/>
        </w:rPr>
        <w:t>15</w:t>
      </w:r>
      <w:r>
        <w:rPr>
          <w:rFonts w:hint="eastAsia" w:ascii="仿宋" w:hAnsi="仿宋" w:eastAsia="仿宋" w:cs="Arial"/>
          <w:color w:val="auto"/>
          <w:sz w:val="30"/>
          <w:szCs w:val="30"/>
          <w:highlight w:val="none"/>
        </w:rPr>
        <w:t>：</w:t>
      </w:r>
      <w:r>
        <w:rPr>
          <w:rFonts w:hint="eastAsia" w:ascii="仿宋" w:hAnsi="仿宋" w:eastAsia="仿宋" w:cs="Arial"/>
          <w:color w:val="auto"/>
          <w:sz w:val="30"/>
          <w:szCs w:val="30"/>
          <w:highlight w:val="none"/>
          <w:lang w:val="en-US" w:eastAsia="zh-CN"/>
        </w:rPr>
        <w:t>0</w:t>
      </w:r>
      <w:r>
        <w:rPr>
          <w:rFonts w:hint="eastAsia" w:ascii="仿宋" w:hAnsi="仿宋" w:eastAsia="仿宋" w:cs="Arial"/>
          <w:color w:val="auto"/>
          <w:sz w:val="30"/>
          <w:szCs w:val="30"/>
          <w:highlight w:val="none"/>
        </w:rPr>
        <w:t>0之前</w:t>
      </w:r>
      <w:r>
        <w:rPr>
          <w:rFonts w:hint="eastAsia" w:ascii="仿宋" w:hAnsi="仿宋" w:eastAsia="仿宋" w:cs="Arial"/>
          <w:color w:val="auto"/>
          <w:sz w:val="30"/>
          <w:szCs w:val="30"/>
        </w:rPr>
        <w:t>递交到</w:t>
      </w:r>
      <w:r>
        <w:rPr>
          <w:rFonts w:hint="eastAsia" w:ascii="仿宋" w:hAnsi="仿宋" w:eastAsia="仿宋" w:cs="Arial"/>
          <w:color w:val="auto"/>
          <w:sz w:val="30"/>
          <w:szCs w:val="30"/>
          <w:u w:val="single"/>
        </w:rPr>
        <w:t>安徽省</w:t>
      </w:r>
      <w:r>
        <w:rPr>
          <w:rFonts w:hint="eastAsia" w:ascii="仿宋" w:hAnsi="仿宋" w:eastAsia="仿宋" w:cs="Arial"/>
          <w:color w:val="auto"/>
          <w:sz w:val="30"/>
          <w:szCs w:val="30"/>
          <w:u w:val="single"/>
          <w:lang w:val="en-US" w:eastAsia="zh-CN"/>
        </w:rPr>
        <w:t>合肥市蜀山区运河新城段公路与香迎路交口融耀星辰项目部二楼成本管理部</w:t>
      </w:r>
      <w:r>
        <w:rPr>
          <w:rFonts w:hint="eastAsia" w:ascii="仿宋" w:hAnsi="仿宋" w:eastAsia="仿宋" w:cs="Arial"/>
          <w:color w:val="auto"/>
          <w:sz w:val="30"/>
          <w:szCs w:val="30"/>
        </w:rPr>
        <w:t>，未按时递交的响应文件将</w:t>
      </w:r>
      <w:r>
        <w:rPr>
          <w:rFonts w:hint="eastAsia" w:ascii="仿宋" w:hAnsi="仿宋" w:eastAsia="仿宋"/>
          <w:color w:val="auto"/>
          <w:sz w:val="30"/>
          <w:szCs w:val="30"/>
        </w:rPr>
        <w:t>被拒绝接收。</w:t>
      </w:r>
    </w:p>
    <w:p>
      <w:pPr>
        <w:numPr>
          <w:ilvl w:val="0"/>
          <w:numId w:val="0"/>
        </w:numPr>
        <w:spacing w:line="560" w:lineRule="exact"/>
        <w:ind w:left="420" w:leftChars="0"/>
        <w:rPr>
          <w:rFonts w:ascii="仿宋" w:hAnsi="仿宋" w:eastAsia="仿宋"/>
          <w:b/>
          <w:color w:val="auto"/>
          <w:sz w:val="30"/>
          <w:szCs w:val="30"/>
        </w:rPr>
      </w:pPr>
      <w:r>
        <w:rPr>
          <w:rFonts w:hint="eastAsia" w:ascii="仿宋" w:hAnsi="仿宋" w:eastAsia="仿宋"/>
          <w:b/>
          <w:color w:val="auto"/>
          <w:sz w:val="30"/>
          <w:szCs w:val="30"/>
          <w:lang w:val="en-US" w:eastAsia="zh-CN"/>
        </w:rPr>
        <w:t>六、</w:t>
      </w:r>
      <w:r>
        <w:rPr>
          <w:rFonts w:hint="eastAsia" w:ascii="仿宋" w:hAnsi="仿宋" w:eastAsia="仿宋"/>
          <w:b/>
          <w:color w:val="auto"/>
          <w:sz w:val="30"/>
          <w:szCs w:val="30"/>
        </w:rPr>
        <w:t>评审方式及原则</w:t>
      </w:r>
    </w:p>
    <w:p>
      <w:pPr>
        <w:pStyle w:val="10"/>
        <w:numPr>
          <w:ilvl w:val="0"/>
          <w:numId w:val="15"/>
        </w:numPr>
        <w:spacing w:before="0" w:beforeAutospacing="0" w:after="0" w:afterAutospacing="0" w:line="560" w:lineRule="exact"/>
        <w:textAlignment w:val="baseline"/>
        <w:rPr>
          <w:rFonts w:ascii="仿宋" w:hAnsi="仿宋" w:eastAsia="仿宋"/>
          <w:b/>
          <w:color w:val="000000"/>
          <w:sz w:val="30"/>
          <w:szCs w:val="30"/>
        </w:rPr>
      </w:pPr>
      <w:r>
        <w:rPr>
          <w:rFonts w:hint="eastAsia" w:ascii="仿宋" w:hAnsi="仿宋" w:eastAsia="仿宋" w:cs="Arial"/>
          <w:color w:val="auto"/>
          <w:sz w:val="30"/>
          <w:szCs w:val="30"/>
        </w:rPr>
        <w:t>评审小组由询价单位内部3人及以上单数组成，按询价文件规定的标准对报价人资格进行评审。通过资格</w:t>
      </w:r>
      <w:r>
        <w:rPr>
          <w:rFonts w:hint="eastAsia" w:ascii="仿宋" w:hAnsi="仿宋" w:eastAsia="仿宋" w:cs="Arial"/>
          <w:sz w:val="30"/>
          <w:szCs w:val="30"/>
        </w:rPr>
        <w:t>评审的报价人，才可进入价格评审。</w:t>
      </w:r>
    </w:p>
    <w:p>
      <w:pPr>
        <w:pStyle w:val="10"/>
        <w:numPr>
          <w:ilvl w:val="0"/>
          <w:numId w:val="15"/>
        </w:numPr>
        <w:spacing w:before="0" w:beforeAutospacing="0" w:after="0" w:afterAutospacing="0" w:line="560" w:lineRule="exact"/>
        <w:textAlignment w:val="baseline"/>
        <w:rPr>
          <w:rFonts w:ascii="仿宋" w:hAnsi="仿宋" w:eastAsia="仿宋"/>
          <w:b/>
          <w:color w:val="444444"/>
          <w:sz w:val="30"/>
          <w:szCs w:val="30"/>
        </w:rPr>
      </w:pPr>
      <w:r>
        <w:rPr>
          <w:rFonts w:hint="eastAsia" w:ascii="仿宋" w:hAnsi="仿宋" w:eastAsia="仿宋" w:cs="Arial"/>
          <w:sz w:val="30"/>
          <w:szCs w:val="30"/>
        </w:rPr>
        <w:t>价格评审采用</w:t>
      </w:r>
      <w:r>
        <w:rPr>
          <w:rFonts w:hint="eastAsia" w:ascii="仿宋" w:hAnsi="仿宋" w:eastAsia="仿宋" w:cs="Arial"/>
          <w:color w:val="FF0000"/>
          <w:sz w:val="30"/>
          <w:szCs w:val="30"/>
          <w:lang w:val="en-US" w:eastAsia="zh-CN"/>
        </w:rPr>
        <w:t>技术标合格，商务标</w:t>
      </w:r>
      <w:r>
        <w:rPr>
          <w:rFonts w:hint="eastAsia" w:ascii="仿宋" w:hAnsi="仿宋" w:eastAsia="仿宋" w:cs="Arial"/>
          <w:color w:val="FF0000"/>
          <w:sz w:val="30"/>
          <w:szCs w:val="30"/>
        </w:rPr>
        <w:t>有效最低价法</w:t>
      </w:r>
      <w:r>
        <w:rPr>
          <w:rFonts w:hint="eastAsia" w:ascii="仿宋" w:hAnsi="仿宋" w:eastAsia="仿宋" w:cs="Arial"/>
          <w:sz w:val="30"/>
          <w:szCs w:val="30"/>
        </w:rPr>
        <w:t>，资格通过方为合格；再按照报价费率从低到高依次为第一中标候选人、第二中标候选人……以此类推。若两家及以上最低报价相同时，最低报价相关单位进行二次报价以确定第一中标候选人。</w:t>
      </w:r>
    </w:p>
    <w:p>
      <w:pPr>
        <w:numPr>
          <w:ilvl w:val="0"/>
          <w:numId w:val="0"/>
        </w:numPr>
        <w:ind w:left="420" w:leftChars="0"/>
        <w:rPr>
          <w:rFonts w:ascii="仿宋" w:hAnsi="仿宋" w:eastAsia="仿宋"/>
          <w:b/>
          <w:color w:val="auto"/>
          <w:sz w:val="30"/>
          <w:szCs w:val="30"/>
        </w:rPr>
      </w:pPr>
      <w:r>
        <w:rPr>
          <w:rFonts w:hint="eastAsia" w:ascii="仿宋" w:hAnsi="仿宋" w:eastAsia="仿宋"/>
          <w:b/>
          <w:color w:val="auto"/>
          <w:sz w:val="30"/>
          <w:szCs w:val="30"/>
          <w:lang w:val="en-US" w:eastAsia="zh-CN"/>
        </w:rPr>
        <w:t>七、</w:t>
      </w:r>
      <w:r>
        <w:rPr>
          <w:rFonts w:hint="eastAsia" w:ascii="仿宋" w:hAnsi="仿宋" w:eastAsia="仿宋"/>
          <w:b/>
          <w:color w:val="auto"/>
          <w:sz w:val="30"/>
          <w:szCs w:val="30"/>
        </w:rPr>
        <w:t>中选通知</w:t>
      </w:r>
    </w:p>
    <w:p>
      <w:pPr>
        <w:pStyle w:val="10"/>
        <w:spacing w:before="0" w:beforeAutospacing="0" w:after="0" w:afterAutospacing="0" w:line="450" w:lineRule="atLeast"/>
        <w:ind w:firstLine="600" w:firstLineChars="200"/>
        <w:textAlignment w:val="baseline"/>
        <w:rPr>
          <w:rFonts w:ascii="仿宋" w:hAnsi="仿宋" w:eastAsia="仿宋" w:cs="Arial"/>
          <w:sz w:val="30"/>
          <w:szCs w:val="30"/>
        </w:rPr>
      </w:pPr>
      <w:r>
        <w:rPr>
          <w:rFonts w:hint="eastAsia" w:ascii="仿宋" w:hAnsi="仿宋" w:eastAsia="仿宋" w:cs="Arial"/>
          <w:sz w:val="30"/>
          <w:szCs w:val="30"/>
        </w:rPr>
        <w:t>询价人以书面形式向中选人发出中选通知书，同时将中选结果通知未中选的报价人。</w:t>
      </w:r>
    </w:p>
    <w:p>
      <w:pPr>
        <w:numPr>
          <w:ilvl w:val="0"/>
          <w:numId w:val="0"/>
        </w:numPr>
        <w:ind w:left="420" w:leftChars="0"/>
        <w:rPr>
          <w:rFonts w:ascii="仿宋" w:hAnsi="仿宋" w:eastAsia="仿宋"/>
          <w:b/>
          <w:color w:val="444444"/>
          <w:sz w:val="30"/>
          <w:szCs w:val="30"/>
        </w:rPr>
      </w:pPr>
      <w:r>
        <w:rPr>
          <w:rFonts w:hint="eastAsia" w:ascii="仿宋" w:hAnsi="仿宋" w:eastAsia="仿宋"/>
          <w:b/>
          <w:color w:val="444444"/>
          <w:sz w:val="30"/>
          <w:szCs w:val="30"/>
          <w:lang w:val="en-US" w:eastAsia="zh-CN"/>
        </w:rPr>
        <w:t>八、</w:t>
      </w:r>
      <w:r>
        <w:rPr>
          <w:rFonts w:hint="eastAsia" w:ascii="仿宋" w:hAnsi="仿宋" w:eastAsia="仿宋"/>
          <w:b/>
          <w:color w:val="444444"/>
          <w:sz w:val="30"/>
          <w:szCs w:val="30"/>
        </w:rPr>
        <w:t>其他事项</w:t>
      </w:r>
    </w:p>
    <w:p>
      <w:pPr>
        <w:pStyle w:val="10"/>
        <w:numPr>
          <w:ilvl w:val="0"/>
          <w:numId w:val="16"/>
        </w:numPr>
        <w:spacing w:before="0" w:beforeAutospacing="0" w:after="0" w:afterAutospacing="0" w:line="450" w:lineRule="atLeast"/>
        <w:textAlignment w:val="baseline"/>
        <w:rPr>
          <w:rFonts w:ascii="仿宋" w:hAnsi="仿宋" w:eastAsia="仿宋"/>
          <w:sz w:val="30"/>
          <w:szCs w:val="30"/>
        </w:rPr>
      </w:pPr>
      <w:r>
        <w:rPr>
          <w:rFonts w:hint="eastAsia" w:ascii="仿宋" w:hAnsi="仿宋" w:eastAsia="仿宋" w:cs="仿宋"/>
          <w:sz w:val="30"/>
          <w:szCs w:val="30"/>
        </w:rPr>
        <w:t>询价人对入围及未入围的原因不做解释。</w:t>
      </w:r>
    </w:p>
    <w:p>
      <w:pPr>
        <w:pStyle w:val="10"/>
        <w:numPr>
          <w:ilvl w:val="0"/>
          <w:numId w:val="16"/>
        </w:numPr>
        <w:spacing w:before="0" w:beforeAutospacing="0" w:after="0" w:afterAutospacing="0" w:line="450" w:lineRule="atLeast"/>
        <w:textAlignment w:val="baseline"/>
        <w:rPr>
          <w:rFonts w:hint="eastAsia" w:ascii="仿宋" w:hAnsi="仿宋" w:eastAsia="仿宋" w:cs="仿宋"/>
          <w:sz w:val="30"/>
          <w:szCs w:val="30"/>
        </w:rPr>
      </w:pPr>
      <w:r>
        <w:rPr>
          <w:rFonts w:ascii="仿宋" w:hAnsi="仿宋" w:eastAsia="仿宋" w:cs="Arial"/>
          <w:sz w:val="30"/>
          <w:szCs w:val="30"/>
        </w:rPr>
        <w:t>地址：</w:t>
      </w:r>
      <w:r>
        <w:rPr>
          <w:rFonts w:hint="eastAsia" w:ascii="仿宋" w:hAnsi="仿宋" w:eastAsia="仿宋" w:cs="仿宋"/>
          <w:sz w:val="30"/>
          <w:szCs w:val="30"/>
        </w:rPr>
        <w:t>安徽省</w:t>
      </w:r>
      <w:r>
        <w:rPr>
          <w:rFonts w:hint="eastAsia" w:ascii="仿宋" w:hAnsi="仿宋" w:eastAsia="仿宋" w:cs="仿宋"/>
          <w:sz w:val="30"/>
          <w:szCs w:val="30"/>
          <w:lang w:val="en-US" w:eastAsia="zh-CN"/>
        </w:rPr>
        <w:t>合肥市蜀山区运河新城段公路与香迎路交口融耀星辰项目部二楼成本管理部</w:t>
      </w:r>
      <w:r>
        <w:rPr>
          <w:rFonts w:hint="eastAsia" w:ascii="仿宋" w:hAnsi="仿宋" w:eastAsia="仿宋" w:cs="仿宋"/>
          <w:sz w:val="30"/>
          <w:szCs w:val="30"/>
        </w:rPr>
        <w:t>。</w:t>
      </w:r>
    </w:p>
    <w:p>
      <w:pPr>
        <w:pStyle w:val="10"/>
        <w:numPr>
          <w:ilvl w:val="0"/>
          <w:numId w:val="16"/>
        </w:numPr>
        <w:spacing w:before="0" w:beforeAutospacing="0" w:after="0" w:afterAutospacing="0" w:line="450" w:lineRule="atLeast"/>
        <w:textAlignment w:val="baseline"/>
        <w:rPr>
          <w:rFonts w:ascii="仿宋" w:hAnsi="仿宋" w:eastAsia="仿宋"/>
          <w:sz w:val="30"/>
          <w:szCs w:val="30"/>
        </w:rPr>
      </w:pPr>
      <w:r>
        <w:rPr>
          <w:rFonts w:hint="eastAsia" w:ascii="仿宋" w:hAnsi="仿宋" w:eastAsia="仿宋" w:cs="Arial"/>
          <w:sz w:val="30"/>
          <w:szCs w:val="30"/>
        </w:rPr>
        <w:t>询价</w:t>
      </w:r>
      <w:r>
        <w:rPr>
          <w:rFonts w:ascii="仿宋" w:hAnsi="仿宋" w:eastAsia="仿宋" w:cs="Arial"/>
          <w:sz w:val="30"/>
          <w:szCs w:val="30"/>
        </w:rPr>
        <w:t>联系人：</w:t>
      </w:r>
      <w:r>
        <w:rPr>
          <w:rFonts w:hint="eastAsia" w:ascii="仿宋" w:hAnsi="仿宋" w:eastAsia="仿宋" w:cs="Arial"/>
          <w:sz w:val="30"/>
          <w:szCs w:val="30"/>
          <w:lang w:val="en-US" w:eastAsia="zh-CN"/>
        </w:rPr>
        <w:t>胡工</w:t>
      </w:r>
      <w:r>
        <w:rPr>
          <w:rFonts w:hint="eastAsia" w:ascii="仿宋" w:hAnsi="仿宋" w:eastAsia="仿宋"/>
          <w:sz w:val="30"/>
          <w:szCs w:val="30"/>
        </w:rPr>
        <w:t>；</w:t>
      </w:r>
      <w:r>
        <w:rPr>
          <w:rFonts w:ascii="仿宋" w:hAnsi="仿宋" w:eastAsia="仿宋" w:cs="Arial"/>
          <w:sz w:val="30"/>
          <w:szCs w:val="30"/>
        </w:rPr>
        <w:t>联系电话：</w:t>
      </w:r>
      <w:r>
        <w:rPr>
          <w:rFonts w:hint="eastAsia" w:ascii="仿宋" w:hAnsi="仿宋" w:eastAsia="仿宋" w:cs="Arial"/>
          <w:sz w:val="30"/>
          <w:szCs w:val="30"/>
          <w:lang w:val="en-US" w:eastAsia="zh-CN"/>
        </w:rPr>
        <w:t>18756548521</w:t>
      </w:r>
      <w:r>
        <w:rPr>
          <w:rFonts w:ascii="仿宋" w:hAnsi="仿宋" w:eastAsia="仿宋" w:cs="Arial"/>
          <w:sz w:val="30"/>
          <w:szCs w:val="30"/>
        </w:rPr>
        <w:t>；</w:t>
      </w:r>
    </w:p>
    <w:p>
      <w:pPr>
        <w:pStyle w:val="10"/>
        <w:spacing w:before="0" w:beforeAutospacing="0" w:after="0" w:afterAutospacing="0" w:line="450" w:lineRule="atLeast"/>
        <w:textAlignment w:val="baseline"/>
        <w:rPr>
          <w:rFonts w:ascii="仿宋" w:hAnsi="仿宋" w:eastAsia="仿宋"/>
          <w:sz w:val="30"/>
          <w:szCs w:val="30"/>
        </w:rPr>
      </w:pPr>
    </w:p>
    <w:p>
      <w:pPr>
        <w:pStyle w:val="10"/>
        <w:spacing w:before="0" w:beforeAutospacing="0" w:after="0" w:afterAutospacing="0" w:line="450" w:lineRule="atLeast"/>
        <w:textAlignment w:val="baseline"/>
        <w:rPr>
          <w:rFonts w:ascii="仿宋" w:hAnsi="仿宋" w:eastAsia="仿宋"/>
          <w:sz w:val="30"/>
          <w:szCs w:val="30"/>
        </w:rPr>
      </w:pPr>
    </w:p>
    <w:p>
      <w:pPr>
        <w:pStyle w:val="10"/>
        <w:spacing w:before="0" w:beforeAutospacing="0" w:after="0" w:afterAutospacing="0" w:line="450" w:lineRule="atLeast"/>
        <w:ind w:firstLine="600" w:firstLineChars="200"/>
        <w:textAlignment w:val="baseline"/>
        <w:rPr>
          <w:rFonts w:hint="eastAsia" w:ascii="仿宋" w:hAnsi="仿宋" w:eastAsia="仿宋" w:cs="Arial"/>
          <w:sz w:val="30"/>
          <w:szCs w:val="30"/>
        </w:rPr>
      </w:pPr>
      <w:r>
        <w:rPr>
          <w:rFonts w:hint="eastAsia" w:ascii="仿宋" w:hAnsi="仿宋" w:eastAsia="仿宋" w:cs="Arial"/>
          <w:sz w:val="30"/>
          <w:szCs w:val="30"/>
        </w:rPr>
        <w:t>附件</w:t>
      </w:r>
      <w:r>
        <w:rPr>
          <w:rFonts w:hint="eastAsia" w:ascii="仿宋" w:hAnsi="仿宋" w:eastAsia="仿宋" w:cs="Arial"/>
          <w:sz w:val="30"/>
          <w:szCs w:val="30"/>
          <w:lang w:eastAsia="zh-CN"/>
        </w:rPr>
        <w:t>一</w:t>
      </w:r>
      <w:r>
        <w:rPr>
          <w:rFonts w:hint="eastAsia" w:ascii="仿宋" w:hAnsi="仿宋" w:eastAsia="仿宋" w:cs="Arial"/>
          <w:sz w:val="30"/>
          <w:szCs w:val="30"/>
        </w:rPr>
        <w:t>：询价响应文件格式。</w:t>
      </w:r>
    </w:p>
    <w:p>
      <w:pPr>
        <w:pStyle w:val="10"/>
        <w:spacing w:before="0" w:beforeAutospacing="0" w:after="0" w:afterAutospacing="0" w:line="450" w:lineRule="atLeast"/>
        <w:ind w:firstLine="600" w:firstLineChars="200"/>
        <w:textAlignment w:val="baseline"/>
        <w:rPr>
          <w:rFonts w:hint="eastAsia" w:ascii="仿宋" w:hAnsi="仿宋" w:eastAsia="仿宋" w:cs="Arial"/>
          <w:sz w:val="30"/>
          <w:szCs w:val="30"/>
          <w:lang w:eastAsia="zh-CN"/>
        </w:rPr>
      </w:pPr>
      <w:r>
        <w:rPr>
          <w:rFonts w:hint="eastAsia" w:ascii="仿宋" w:hAnsi="仿宋" w:eastAsia="仿宋" w:cs="Arial"/>
          <w:sz w:val="30"/>
          <w:szCs w:val="30"/>
          <w:lang w:eastAsia="zh-CN"/>
        </w:rPr>
        <w:t>附件二：合同模板</w:t>
      </w:r>
    </w:p>
    <w:p>
      <w:pPr>
        <w:spacing w:line="600" w:lineRule="exact"/>
        <w:rPr>
          <w:rFonts w:hAnsi="宋体" w:cs="宋体"/>
          <w:b/>
          <w:bCs/>
          <w:kern w:val="0"/>
          <w:sz w:val="30"/>
          <w:szCs w:val="30"/>
        </w:rPr>
      </w:pPr>
    </w:p>
    <w:p>
      <w:pPr>
        <w:spacing w:line="600" w:lineRule="exact"/>
        <w:rPr>
          <w:rFonts w:hAnsi="宋体" w:cs="宋体"/>
          <w:b/>
          <w:bCs/>
          <w:kern w:val="0"/>
          <w:sz w:val="30"/>
          <w:szCs w:val="30"/>
        </w:rPr>
      </w:pPr>
    </w:p>
    <w:p>
      <w:pPr>
        <w:spacing w:line="600" w:lineRule="exact"/>
        <w:rPr>
          <w:rFonts w:hAnsi="宋体" w:cs="宋体"/>
          <w:b/>
          <w:bCs/>
          <w:kern w:val="0"/>
          <w:sz w:val="30"/>
          <w:szCs w:val="30"/>
        </w:rPr>
      </w:pPr>
    </w:p>
    <w:p>
      <w:pPr>
        <w:spacing w:line="600" w:lineRule="exact"/>
        <w:rPr>
          <w:rFonts w:hAnsi="宋体" w:cs="宋体"/>
          <w:b/>
          <w:bCs/>
          <w:kern w:val="0"/>
          <w:sz w:val="30"/>
          <w:szCs w:val="30"/>
        </w:rPr>
      </w:pPr>
    </w:p>
    <w:p>
      <w:pPr>
        <w:spacing w:line="600" w:lineRule="exact"/>
        <w:jc w:val="right"/>
        <w:rPr>
          <w:rFonts w:hint="eastAsia" w:ascii="仿宋" w:hAnsi="仿宋" w:eastAsia="仿宋" w:cs="Arial"/>
          <w:kern w:val="0"/>
          <w:sz w:val="30"/>
          <w:szCs w:val="30"/>
          <w:lang w:eastAsia="zh-CN"/>
        </w:rPr>
      </w:pPr>
      <w:r>
        <w:rPr>
          <w:rFonts w:hint="eastAsia" w:ascii="仿宋" w:hAnsi="仿宋" w:eastAsia="仿宋" w:cs="Arial"/>
          <w:kern w:val="0"/>
          <w:sz w:val="30"/>
          <w:szCs w:val="30"/>
          <w:lang w:eastAsia="zh-CN"/>
        </w:rPr>
        <w:t>合肥通源置业有限公司</w:t>
      </w:r>
    </w:p>
    <w:p>
      <w:pPr>
        <w:spacing w:line="600" w:lineRule="exact"/>
        <w:ind w:firstLine="6000" w:firstLineChars="2000"/>
        <w:rPr>
          <w:rFonts w:ascii="仿宋" w:hAnsi="仿宋" w:eastAsia="仿宋" w:cs="Arial"/>
          <w:kern w:val="0"/>
          <w:sz w:val="30"/>
          <w:szCs w:val="30"/>
        </w:rPr>
      </w:pPr>
      <w:r>
        <w:rPr>
          <w:rFonts w:ascii="仿宋" w:hAnsi="仿宋" w:eastAsia="仿宋" w:cs="Arial"/>
          <w:kern w:val="0"/>
          <w:sz w:val="30"/>
          <w:szCs w:val="30"/>
        </w:rPr>
        <w:t>20</w:t>
      </w:r>
      <w:r>
        <w:rPr>
          <w:rFonts w:hint="eastAsia" w:ascii="仿宋" w:hAnsi="仿宋" w:eastAsia="仿宋" w:cs="Arial"/>
          <w:kern w:val="0"/>
          <w:sz w:val="30"/>
          <w:szCs w:val="30"/>
          <w:lang w:val="en-US" w:eastAsia="zh-CN"/>
        </w:rPr>
        <w:t>22</w:t>
      </w:r>
      <w:r>
        <w:rPr>
          <w:rFonts w:ascii="仿宋" w:hAnsi="仿宋" w:eastAsia="仿宋" w:cs="Arial"/>
          <w:kern w:val="0"/>
          <w:sz w:val="30"/>
          <w:szCs w:val="30"/>
        </w:rPr>
        <w:t>年</w:t>
      </w:r>
      <w:r>
        <w:rPr>
          <w:rFonts w:hint="eastAsia" w:ascii="仿宋" w:hAnsi="仿宋" w:eastAsia="仿宋" w:cs="Arial"/>
          <w:kern w:val="0"/>
          <w:sz w:val="30"/>
          <w:szCs w:val="30"/>
          <w:lang w:val="en-US" w:eastAsia="zh-CN"/>
        </w:rPr>
        <w:t>2</w:t>
      </w:r>
      <w:r>
        <w:rPr>
          <w:rFonts w:ascii="仿宋" w:hAnsi="仿宋" w:eastAsia="仿宋" w:cs="Arial"/>
          <w:kern w:val="0"/>
          <w:sz w:val="30"/>
          <w:szCs w:val="30"/>
        </w:rPr>
        <w:t>月</w:t>
      </w:r>
      <w:r>
        <w:rPr>
          <w:rFonts w:hint="eastAsia" w:ascii="仿宋" w:hAnsi="仿宋" w:eastAsia="仿宋" w:cs="Arial"/>
          <w:kern w:val="0"/>
          <w:sz w:val="30"/>
          <w:szCs w:val="30"/>
          <w:lang w:val="en-US" w:eastAsia="zh-CN"/>
        </w:rPr>
        <w:t>8</w:t>
      </w:r>
      <w:bookmarkStart w:id="2" w:name="_GoBack"/>
      <w:bookmarkEnd w:id="2"/>
      <w:r>
        <w:rPr>
          <w:rFonts w:ascii="仿宋" w:hAnsi="仿宋" w:eastAsia="仿宋" w:cs="Arial"/>
          <w:kern w:val="0"/>
          <w:sz w:val="30"/>
          <w:szCs w:val="30"/>
        </w:rPr>
        <w:t>日</w:t>
      </w:r>
    </w:p>
    <w:p>
      <w:pPr>
        <w:spacing w:line="600" w:lineRule="exact"/>
        <w:rPr>
          <w:rFonts w:hAnsi="宋体" w:cs="宋体"/>
          <w:b/>
          <w:bCs/>
          <w:kern w:val="0"/>
          <w:sz w:val="44"/>
          <w:szCs w:val="44"/>
        </w:rPr>
      </w:pPr>
    </w:p>
    <w:p>
      <w:pPr>
        <w:spacing w:line="600" w:lineRule="exact"/>
        <w:rPr>
          <w:rFonts w:hAnsi="宋体" w:cs="宋体"/>
          <w:b/>
          <w:bCs/>
          <w:kern w:val="0"/>
          <w:sz w:val="44"/>
          <w:szCs w:val="44"/>
        </w:rPr>
      </w:pPr>
    </w:p>
    <w:p>
      <w:pPr>
        <w:spacing w:line="600" w:lineRule="exact"/>
        <w:rPr>
          <w:rFonts w:hAnsi="宋体" w:cs="宋体"/>
          <w:b/>
          <w:bCs/>
          <w:kern w:val="0"/>
          <w:sz w:val="44"/>
          <w:szCs w:val="44"/>
        </w:rPr>
      </w:pPr>
    </w:p>
    <w:p>
      <w:pPr>
        <w:spacing w:line="600" w:lineRule="exact"/>
        <w:rPr>
          <w:rFonts w:hAnsi="宋体" w:cs="宋体"/>
          <w:b/>
          <w:bCs/>
          <w:kern w:val="0"/>
          <w:sz w:val="44"/>
          <w:szCs w:val="44"/>
        </w:rPr>
      </w:pPr>
    </w:p>
    <w:p>
      <w:pPr>
        <w:spacing w:line="600" w:lineRule="exact"/>
        <w:rPr>
          <w:rFonts w:hAnsi="宋体" w:cs="宋体"/>
          <w:b/>
          <w:bCs/>
          <w:kern w:val="0"/>
          <w:sz w:val="44"/>
          <w:szCs w:val="44"/>
        </w:rPr>
      </w:pPr>
    </w:p>
    <w:p>
      <w:pPr>
        <w:rPr>
          <w:rFonts w:hint="eastAsia" w:hAnsi="宋体" w:cs="宋体"/>
          <w:b/>
          <w:bCs/>
          <w:kern w:val="0"/>
          <w:sz w:val="44"/>
          <w:szCs w:val="44"/>
        </w:rPr>
      </w:pPr>
      <w:r>
        <w:rPr>
          <w:rFonts w:hint="eastAsia" w:hAnsi="宋体" w:cs="宋体"/>
          <w:b/>
          <w:bCs/>
          <w:kern w:val="0"/>
          <w:sz w:val="44"/>
          <w:szCs w:val="44"/>
        </w:rPr>
        <w:br w:type="page"/>
      </w:r>
    </w:p>
    <w:p>
      <w:pPr>
        <w:spacing w:line="600" w:lineRule="exact"/>
        <w:rPr>
          <w:rFonts w:hAnsi="宋体" w:cs="宋体"/>
          <w:b/>
          <w:bCs/>
          <w:kern w:val="0"/>
          <w:sz w:val="44"/>
          <w:szCs w:val="44"/>
        </w:rPr>
      </w:pPr>
      <w:r>
        <w:rPr>
          <w:rFonts w:hint="eastAsia" w:hAnsi="宋体" w:cs="宋体"/>
          <w:b/>
          <w:bCs/>
          <w:kern w:val="0"/>
          <w:sz w:val="44"/>
          <w:szCs w:val="44"/>
        </w:rPr>
        <w:t>附件一:响应文件格式</w:t>
      </w:r>
    </w:p>
    <w:p>
      <w:pPr>
        <w:spacing w:line="600" w:lineRule="exact"/>
        <w:rPr>
          <w:rFonts w:hAnsi="宋体" w:cs="宋体"/>
          <w:b/>
          <w:bCs/>
          <w:kern w:val="0"/>
          <w:sz w:val="44"/>
          <w:szCs w:val="44"/>
        </w:rPr>
      </w:pPr>
    </w:p>
    <w:p>
      <w:pPr>
        <w:spacing w:line="600" w:lineRule="exact"/>
        <w:rPr>
          <w:rFonts w:hAnsi="宋体" w:cs="宋体"/>
          <w:b/>
          <w:bCs/>
          <w:kern w:val="0"/>
          <w:sz w:val="44"/>
          <w:szCs w:val="44"/>
        </w:rPr>
      </w:pPr>
    </w:p>
    <w:p>
      <w:pPr>
        <w:pStyle w:val="10"/>
        <w:spacing w:before="0" w:beforeAutospacing="0" w:after="0" w:afterAutospacing="0" w:line="450" w:lineRule="atLeast"/>
        <w:textAlignment w:val="baseline"/>
        <w:rPr>
          <w:rFonts w:ascii="仿宋" w:hAnsi="仿宋" w:eastAsia="仿宋" w:cs="仿宋"/>
          <w:sz w:val="32"/>
          <w:szCs w:val="32"/>
        </w:rPr>
      </w:pPr>
      <w:r>
        <w:rPr>
          <w:rFonts w:hint="eastAsia" w:ascii="仿宋" w:hAnsi="仿宋" w:eastAsia="仿宋" w:cs="仿宋"/>
          <w:sz w:val="32"/>
          <w:szCs w:val="32"/>
        </w:rPr>
        <w:t>报价人的响应文件应包含以下部分：</w:t>
      </w:r>
    </w:p>
    <w:p>
      <w:pPr>
        <w:pStyle w:val="10"/>
        <w:spacing w:before="0" w:beforeAutospacing="0" w:after="0" w:afterAutospacing="0" w:line="450" w:lineRule="atLeast"/>
        <w:textAlignment w:val="baseline"/>
        <w:rPr>
          <w:rFonts w:ascii="仿宋" w:hAnsi="仿宋" w:eastAsia="仿宋" w:cs="仿宋"/>
          <w:sz w:val="32"/>
          <w:szCs w:val="32"/>
        </w:rPr>
      </w:pPr>
      <w:r>
        <w:rPr>
          <w:rFonts w:hint="eastAsia" w:ascii="仿宋" w:hAnsi="仿宋" w:eastAsia="仿宋" w:cs="仿宋"/>
          <w:sz w:val="32"/>
          <w:szCs w:val="32"/>
        </w:rPr>
        <w:t>一、询价响应声明</w:t>
      </w:r>
    </w:p>
    <w:p>
      <w:pPr>
        <w:pStyle w:val="10"/>
        <w:spacing w:before="0" w:beforeAutospacing="0" w:after="0" w:afterAutospacing="0" w:line="450" w:lineRule="atLeast"/>
        <w:textAlignment w:val="baseline"/>
        <w:rPr>
          <w:rFonts w:ascii="仿宋" w:hAnsi="仿宋" w:eastAsia="仿宋" w:cs="仿宋"/>
          <w:sz w:val="32"/>
          <w:szCs w:val="32"/>
        </w:rPr>
      </w:pPr>
      <w:r>
        <w:rPr>
          <w:rFonts w:hint="eastAsia" w:ascii="仿宋" w:hAnsi="仿宋" w:eastAsia="仿宋" w:cs="仿宋"/>
          <w:sz w:val="32"/>
          <w:szCs w:val="32"/>
        </w:rPr>
        <w:t>附件1：法定代表人身份证明</w:t>
      </w:r>
    </w:p>
    <w:p>
      <w:pPr>
        <w:pStyle w:val="10"/>
        <w:spacing w:before="0" w:beforeAutospacing="0" w:after="0" w:afterAutospacing="0" w:line="450" w:lineRule="atLeast"/>
        <w:textAlignment w:val="baseline"/>
        <w:rPr>
          <w:rFonts w:ascii="仿宋" w:hAnsi="仿宋" w:eastAsia="仿宋" w:cs="仿宋"/>
          <w:sz w:val="32"/>
          <w:szCs w:val="32"/>
        </w:rPr>
      </w:pPr>
      <w:r>
        <w:rPr>
          <w:rFonts w:hint="eastAsia" w:ascii="仿宋" w:hAnsi="仿宋" w:eastAsia="仿宋" w:cs="仿宋"/>
          <w:sz w:val="32"/>
          <w:szCs w:val="32"/>
        </w:rPr>
        <w:t>附件2：法定代表人授权书</w:t>
      </w:r>
    </w:p>
    <w:p>
      <w:pPr>
        <w:pStyle w:val="10"/>
        <w:numPr>
          <w:ilvl w:val="0"/>
          <w:numId w:val="17"/>
        </w:numPr>
        <w:spacing w:before="0" w:beforeAutospacing="0" w:after="0" w:afterAutospacing="0" w:line="450" w:lineRule="atLeast"/>
        <w:textAlignment w:val="baseline"/>
        <w:rPr>
          <w:rFonts w:ascii="仿宋" w:hAnsi="仿宋" w:eastAsia="仿宋" w:cs="仿宋"/>
          <w:sz w:val="32"/>
          <w:szCs w:val="32"/>
        </w:rPr>
      </w:pPr>
      <w:r>
        <w:rPr>
          <w:rFonts w:hint="eastAsia" w:ascii="仿宋" w:hAnsi="仿宋" w:eastAsia="仿宋" w:cs="仿宋"/>
          <w:sz w:val="32"/>
          <w:szCs w:val="32"/>
        </w:rPr>
        <w:t>报价人的营业执照</w:t>
      </w:r>
    </w:p>
    <w:p>
      <w:pPr>
        <w:pStyle w:val="10"/>
        <w:spacing w:before="0" w:beforeAutospacing="0" w:after="0" w:afterAutospacing="0" w:line="450" w:lineRule="atLeast"/>
        <w:textAlignment w:val="baseline"/>
        <w:rPr>
          <w:rFonts w:ascii="仿宋" w:hAnsi="仿宋" w:eastAsia="仿宋" w:cs="仿宋"/>
          <w:sz w:val="32"/>
          <w:szCs w:val="32"/>
        </w:rPr>
      </w:pPr>
      <w:r>
        <w:rPr>
          <w:rFonts w:hint="eastAsia" w:ascii="仿宋" w:hAnsi="仿宋" w:eastAsia="仿宋" w:cs="仿宋"/>
          <w:sz w:val="32"/>
          <w:szCs w:val="32"/>
        </w:rPr>
        <w:t>三、主要人员和类似业绩</w:t>
      </w:r>
    </w:p>
    <w:p>
      <w:pPr>
        <w:pStyle w:val="10"/>
        <w:spacing w:before="0" w:beforeAutospacing="0" w:after="0" w:afterAutospacing="0" w:line="450" w:lineRule="atLeast"/>
        <w:textAlignment w:val="baseline"/>
        <w:rPr>
          <w:rFonts w:ascii="仿宋" w:hAnsi="仿宋" w:eastAsia="仿宋" w:cs="仿宋"/>
          <w:sz w:val="32"/>
          <w:szCs w:val="32"/>
        </w:rPr>
      </w:pPr>
      <w:r>
        <w:rPr>
          <w:rFonts w:hint="eastAsia" w:ascii="仿宋" w:hAnsi="仿宋" w:eastAsia="仿宋" w:cs="仿宋"/>
          <w:sz w:val="32"/>
          <w:szCs w:val="32"/>
        </w:rPr>
        <w:t>附件3：主要人员简历表</w:t>
      </w:r>
    </w:p>
    <w:p>
      <w:pPr>
        <w:pStyle w:val="10"/>
        <w:spacing w:before="0" w:beforeAutospacing="0" w:after="0" w:afterAutospacing="0" w:line="450" w:lineRule="atLeast"/>
        <w:textAlignment w:val="baseline"/>
        <w:rPr>
          <w:rFonts w:ascii="仿宋" w:hAnsi="仿宋" w:eastAsia="仿宋" w:cs="仿宋"/>
          <w:sz w:val="32"/>
          <w:szCs w:val="32"/>
        </w:rPr>
      </w:pPr>
      <w:r>
        <w:rPr>
          <w:rFonts w:hint="eastAsia" w:ascii="仿宋" w:hAnsi="仿宋" w:eastAsia="仿宋" w:cs="仿宋"/>
          <w:sz w:val="32"/>
          <w:szCs w:val="32"/>
        </w:rPr>
        <w:t>附件4：类似业绩表</w:t>
      </w:r>
    </w:p>
    <w:p>
      <w:pPr>
        <w:pStyle w:val="10"/>
        <w:spacing w:before="0" w:beforeAutospacing="0" w:after="0" w:afterAutospacing="0" w:line="450" w:lineRule="atLeast"/>
        <w:textAlignment w:val="baseline"/>
        <w:rPr>
          <w:rFonts w:ascii="仿宋" w:hAnsi="仿宋" w:eastAsia="仿宋" w:cs="仿宋"/>
          <w:sz w:val="32"/>
          <w:szCs w:val="32"/>
        </w:rPr>
      </w:pPr>
      <w:r>
        <w:rPr>
          <w:rFonts w:hint="eastAsia" w:ascii="仿宋" w:hAnsi="仿宋" w:eastAsia="仿宋" w:cs="仿宋"/>
          <w:sz w:val="32"/>
          <w:szCs w:val="32"/>
        </w:rPr>
        <w:t>四、报价一览表</w:t>
      </w:r>
    </w:p>
    <w:p>
      <w:pPr>
        <w:pStyle w:val="10"/>
        <w:spacing w:before="0" w:beforeAutospacing="0" w:after="0" w:afterAutospacing="0" w:line="450" w:lineRule="atLeast"/>
        <w:textAlignment w:val="baseline"/>
        <w:rPr>
          <w:rFonts w:ascii="仿宋" w:hAnsi="仿宋" w:eastAsia="仿宋" w:cs="仿宋"/>
          <w:sz w:val="32"/>
          <w:szCs w:val="32"/>
        </w:rPr>
      </w:pPr>
      <w:r>
        <w:rPr>
          <w:rFonts w:hint="eastAsia" w:ascii="仿宋" w:hAnsi="仿宋" w:eastAsia="仿宋" w:cs="仿宋"/>
          <w:sz w:val="32"/>
          <w:szCs w:val="32"/>
        </w:rPr>
        <w:t>附件5：报价一览表</w:t>
      </w:r>
    </w:p>
    <w:p>
      <w:pPr>
        <w:pStyle w:val="10"/>
        <w:spacing w:before="0" w:beforeAutospacing="0" w:after="0" w:afterAutospacing="0" w:line="450" w:lineRule="atLeast"/>
        <w:textAlignment w:val="baseline"/>
        <w:rPr>
          <w:rFonts w:ascii="仿宋" w:hAnsi="仿宋" w:eastAsia="仿宋" w:cs="仿宋"/>
          <w:sz w:val="32"/>
          <w:szCs w:val="32"/>
        </w:rPr>
      </w:pPr>
      <w:r>
        <w:rPr>
          <w:rFonts w:hint="eastAsia" w:ascii="仿宋" w:hAnsi="仿宋" w:eastAsia="仿宋" w:cs="仿宋"/>
          <w:sz w:val="32"/>
          <w:szCs w:val="32"/>
        </w:rPr>
        <w:t>五、报价人认为需提供的其他资料</w:t>
      </w: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adjustRightInd w:val="0"/>
        <w:snapToGrid w:val="0"/>
        <w:spacing w:line="360" w:lineRule="auto"/>
        <w:jc w:val="center"/>
        <w:outlineLvl w:val="0"/>
        <w:rPr>
          <w:rFonts w:ascii="宋体" w:hAnsi="宋体"/>
          <w:sz w:val="44"/>
          <w:szCs w:val="44"/>
        </w:rPr>
      </w:pPr>
      <w:r>
        <w:rPr>
          <w:rFonts w:hint="eastAsia" w:ascii="宋体" w:hAnsi="宋体"/>
          <w:sz w:val="44"/>
          <w:szCs w:val="44"/>
        </w:rPr>
        <w:t>一、询价响应声明</w:t>
      </w:r>
    </w:p>
    <w:p>
      <w:pPr>
        <w:adjustRightInd w:val="0"/>
        <w:snapToGrid w:val="0"/>
        <w:spacing w:line="360" w:lineRule="auto"/>
        <w:rPr>
          <w:rFonts w:ascii="宋体" w:hAnsi="宋体"/>
          <w:sz w:val="24"/>
        </w:rPr>
      </w:pPr>
    </w:p>
    <w:p>
      <w:pPr>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(询价人)：</w:t>
      </w:r>
    </w:p>
    <w:p>
      <w:pPr>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我方己仔细研究了</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蜀山SS202119地块全过程设计优化服务</w:t>
      </w:r>
      <w:r>
        <w:rPr>
          <w:rFonts w:hint="eastAsia" w:ascii="仿宋" w:hAnsi="仿宋" w:eastAsia="仿宋" w:cs="仿宋"/>
          <w:sz w:val="28"/>
          <w:szCs w:val="28"/>
          <w:u w:val="single"/>
        </w:rPr>
        <w:t xml:space="preserve"> (</w:t>
      </w:r>
      <w:r>
        <w:rPr>
          <w:rFonts w:hint="eastAsia" w:ascii="仿宋" w:hAnsi="仿宋" w:eastAsia="仿宋" w:cs="仿宋"/>
          <w:sz w:val="28"/>
          <w:szCs w:val="28"/>
        </w:rPr>
        <w:t>项目名称)的询价文件的全部内容，知悉参加询价的风险，我方承诺接受询价文件的全部条款且无任何异议。</w:t>
      </w:r>
    </w:p>
    <w:p>
      <w:pPr>
        <w:pStyle w:val="5"/>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一、我方同意在询价文件中规定的提交响应文件截止时间起</w:t>
      </w:r>
      <w:r>
        <w:rPr>
          <w:rFonts w:hint="eastAsia" w:ascii="仿宋" w:hAnsi="仿宋" w:eastAsia="仿宋" w:cs="仿宋"/>
          <w:sz w:val="28"/>
          <w:szCs w:val="28"/>
          <w:u w:val="single"/>
        </w:rPr>
        <w:t xml:space="preserve">    </w:t>
      </w:r>
      <w:r>
        <w:rPr>
          <w:rFonts w:hint="eastAsia" w:ascii="仿宋" w:hAnsi="仿宋" w:eastAsia="仿宋" w:cs="仿宋"/>
          <w:sz w:val="28"/>
          <w:szCs w:val="28"/>
        </w:rPr>
        <w:t>日内(响应文件有效期)遵守本响应文件中的承诺且在此期限期满之前均具有法律约束力。</w:t>
      </w:r>
    </w:p>
    <w:p>
      <w:pPr>
        <w:pStyle w:val="5"/>
        <w:adjustRightInd w:val="0"/>
        <w:snapToGrid w:val="0"/>
        <w:spacing w:line="360" w:lineRule="auto"/>
        <w:ind w:firstLine="560" w:firstLineChars="200"/>
        <w:rPr>
          <w:rFonts w:ascii="仿宋" w:hAnsi="仿宋" w:eastAsia="仿宋" w:cs="仿宋"/>
          <w:bCs/>
          <w:sz w:val="28"/>
          <w:szCs w:val="28"/>
        </w:rPr>
      </w:pPr>
      <w:r>
        <w:rPr>
          <w:rFonts w:hint="eastAsia" w:ascii="仿宋" w:hAnsi="仿宋" w:eastAsia="仿宋" w:cs="仿宋"/>
          <w:sz w:val="28"/>
          <w:szCs w:val="28"/>
        </w:rPr>
        <w:t xml:space="preserve">二、我方提交响应文件正本一份和副本一式 </w:t>
      </w:r>
      <w:r>
        <w:rPr>
          <w:rFonts w:hint="eastAsia" w:ascii="仿宋" w:hAnsi="仿宋" w:eastAsia="仿宋" w:cs="仿宋"/>
          <w:sz w:val="28"/>
          <w:szCs w:val="28"/>
          <w:u w:val="single"/>
        </w:rPr>
        <w:t xml:space="preserve">   </w:t>
      </w:r>
      <w:r>
        <w:rPr>
          <w:rFonts w:hint="eastAsia" w:ascii="仿宋" w:hAnsi="仿宋" w:eastAsia="仿宋" w:cs="仿宋"/>
          <w:sz w:val="28"/>
          <w:szCs w:val="28"/>
        </w:rPr>
        <w:t>份，并保证响应文件提供的数据和材料是真实、准确的。否则，愿承担相关</w:t>
      </w:r>
      <w:r>
        <w:rPr>
          <w:rFonts w:hint="eastAsia" w:ascii="仿宋" w:hAnsi="仿宋" w:eastAsia="仿宋" w:cs="仿宋"/>
          <w:bCs/>
          <w:sz w:val="28"/>
          <w:szCs w:val="28"/>
        </w:rPr>
        <w:t>的法律责任。</w:t>
      </w:r>
    </w:p>
    <w:p>
      <w:pPr>
        <w:pStyle w:val="5"/>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三、我方愿意向贵方提供任何与本项采购有关的数据、情况和技术资料。若贵方需要，我方愿意提供我方作出的一切承诺的证明材料。</w:t>
      </w:r>
    </w:p>
    <w:p>
      <w:pPr>
        <w:pStyle w:val="5"/>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四、我方承诺遵守法律法规的有关规定，保证在获得成交资格后，按照询价文件确定的事项签订合同，履行双方所签订的合同，并承担合同规定的责任和义务。</w:t>
      </w:r>
    </w:p>
    <w:p>
      <w:pPr>
        <w:adjustRightInd w:val="0"/>
        <w:snapToGrid w:val="0"/>
        <w:spacing w:line="360" w:lineRule="auto"/>
        <w:ind w:right="24"/>
        <w:rPr>
          <w:rFonts w:ascii="宋体" w:hAnsi="宋体"/>
          <w:bCs/>
          <w:szCs w:val="21"/>
        </w:rPr>
      </w:pPr>
    </w:p>
    <w:p>
      <w:pPr>
        <w:adjustRightInd w:val="0"/>
        <w:snapToGrid w:val="0"/>
        <w:spacing w:line="360" w:lineRule="auto"/>
        <w:ind w:right="24"/>
        <w:rPr>
          <w:rFonts w:ascii="仿宋" w:hAnsi="仿宋" w:eastAsia="仿宋" w:cs="仿宋"/>
          <w:sz w:val="28"/>
          <w:szCs w:val="28"/>
        </w:rPr>
      </w:pPr>
      <w:r>
        <w:rPr>
          <w:rFonts w:hint="eastAsia" w:ascii="仿宋" w:hAnsi="仿宋" w:eastAsia="仿宋" w:cs="仿宋"/>
          <w:sz w:val="28"/>
          <w:szCs w:val="28"/>
        </w:rPr>
        <w:t>附件1：法定代表人身份证明</w:t>
      </w:r>
    </w:p>
    <w:p>
      <w:pPr>
        <w:adjustRightInd w:val="0"/>
        <w:snapToGrid w:val="0"/>
        <w:spacing w:line="360" w:lineRule="auto"/>
        <w:ind w:right="24"/>
        <w:rPr>
          <w:rFonts w:ascii="仿宋" w:hAnsi="仿宋" w:eastAsia="仿宋" w:cs="仿宋"/>
          <w:sz w:val="28"/>
          <w:szCs w:val="28"/>
        </w:rPr>
      </w:pPr>
      <w:r>
        <w:rPr>
          <w:rFonts w:hint="eastAsia" w:ascii="仿宋" w:hAnsi="仿宋" w:eastAsia="仿宋" w:cs="仿宋"/>
          <w:sz w:val="28"/>
          <w:szCs w:val="28"/>
        </w:rPr>
        <w:t>附件2：法定代表人授权书</w:t>
      </w:r>
    </w:p>
    <w:p>
      <w:pPr>
        <w:pStyle w:val="5"/>
        <w:adjustRightInd w:val="0"/>
        <w:snapToGrid w:val="0"/>
        <w:spacing w:line="360" w:lineRule="auto"/>
        <w:rPr>
          <w:rFonts w:ascii="仿宋" w:hAnsi="仿宋" w:eastAsia="仿宋" w:cs="仿宋"/>
          <w:sz w:val="28"/>
          <w:szCs w:val="28"/>
        </w:rPr>
      </w:pPr>
    </w:p>
    <w:p>
      <w:pPr>
        <w:pStyle w:val="5"/>
        <w:adjustRightInd w:val="0"/>
        <w:snapToGrid w:val="0"/>
        <w:spacing w:line="360" w:lineRule="auto"/>
        <w:rPr>
          <w:rFonts w:ascii="仿宋" w:hAnsi="仿宋" w:eastAsia="仿宋" w:cs="仿宋"/>
          <w:sz w:val="28"/>
          <w:szCs w:val="28"/>
        </w:rPr>
      </w:pPr>
    </w:p>
    <w:p>
      <w:pPr>
        <w:pStyle w:val="5"/>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报价人名称(盖单位章)：</w:t>
      </w:r>
    </w:p>
    <w:p>
      <w:pPr>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 xml:space="preserve">法定代表人或其委托代理人 (签字)：            </w:t>
      </w:r>
    </w:p>
    <w:p>
      <w:pPr>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日期：            年            月            日</w:t>
      </w:r>
    </w:p>
    <w:p>
      <w:pPr>
        <w:adjustRightInd w:val="0"/>
        <w:snapToGrid w:val="0"/>
        <w:spacing w:line="360" w:lineRule="auto"/>
        <w:ind w:right="24"/>
        <w:rPr>
          <w:rFonts w:ascii="仿宋" w:hAnsi="仿宋" w:eastAsia="仿宋" w:cs="仿宋"/>
          <w:sz w:val="28"/>
          <w:szCs w:val="28"/>
        </w:rPr>
      </w:pPr>
    </w:p>
    <w:p>
      <w:pPr>
        <w:adjustRightInd w:val="0"/>
        <w:snapToGrid w:val="0"/>
        <w:spacing w:line="360" w:lineRule="auto"/>
        <w:ind w:right="24"/>
        <w:rPr>
          <w:rFonts w:ascii="宋体" w:hAnsi="宋体"/>
          <w:bCs/>
          <w:sz w:val="32"/>
          <w:szCs w:val="32"/>
        </w:rPr>
      </w:pPr>
      <w:r>
        <w:rPr>
          <w:rFonts w:hint="eastAsia" w:ascii="宋体" w:hAnsi="宋体"/>
          <w:bCs/>
          <w:sz w:val="32"/>
          <w:szCs w:val="32"/>
        </w:rPr>
        <w:t>附件1</w:t>
      </w:r>
    </w:p>
    <w:p>
      <w:pPr>
        <w:jc w:val="center"/>
        <w:rPr>
          <w:rFonts w:ascii="宋体" w:hAnsi="宋体"/>
          <w:sz w:val="36"/>
          <w:szCs w:val="36"/>
        </w:rPr>
      </w:pPr>
      <w:r>
        <w:rPr>
          <w:rFonts w:hint="eastAsia" w:ascii="宋体" w:hAnsi="宋体"/>
          <w:sz w:val="36"/>
          <w:szCs w:val="36"/>
        </w:rPr>
        <w:t>法定代表人身份证明</w:t>
      </w:r>
    </w:p>
    <w:p>
      <w:pPr>
        <w:snapToGrid w:val="0"/>
        <w:spacing w:line="480" w:lineRule="auto"/>
        <w:rPr>
          <w:rFonts w:ascii="宋体" w:hAnsi="宋体"/>
          <w:szCs w:val="21"/>
        </w:rPr>
      </w:pPr>
    </w:p>
    <w:p>
      <w:pPr>
        <w:autoSpaceDE w:val="0"/>
        <w:autoSpaceDN w:val="0"/>
        <w:adjustRightInd w:val="0"/>
        <w:snapToGrid w:val="0"/>
        <w:spacing w:before="156" w:beforeLines="50" w:line="360" w:lineRule="auto"/>
        <w:jc w:val="left"/>
        <w:rPr>
          <w:rFonts w:ascii="宋体" w:hAnsi="宋体" w:cs="宋体"/>
          <w:kern w:val="0"/>
          <w:szCs w:val="21"/>
        </w:rPr>
      </w:pPr>
      <w:r>
        <w:rPr>
          <w:rFonts w:hint="eastAsia" w:ascii="宋体" w:hAnsi="宋体"/>
          <w:szCs w:val="21"/>
        </w:rPr>
        <w:t>报价人</w:t>
      </w:r>
      <w:r>
        <w:rPr>
          <w:rFonts w:hint="eastAsia" w:ascii="宋体" w:hAnsi="宋体" w:cs="宋体"/>
          <w:kern w:val="0"/>
          <w:szCs w:val="21"/>
        </w:rPr>
        <w:t>名称：</w:t>
      </w:r>
      <w:r>
        <w:rPr>
          <w:rFonts w:hint="eastAsia" w:ascii="宋体" w:hAnsi="宋体" w:cs="宋体"/>
          <w:kern w:val="0"/>
          <w:szCs w:val="21"/>
          <w:u w:val="single"/>
        </w:rPr>
        <w:t xml:space="preserve">                  </w:t>
      </w:r>
      <w:r>
        <w:rPr>
          <w:rFonts w:hint="eastAsia" w:ascii="宋体" w:hAnsi="宋体" w:cs="宋体"/>
          <w:kern w:val="0"/>
          <w:szCs w:val="21"/>
        </w:rPr>
        <w:t xml:space="preserve"> </w:t>
      </w:r>
    </w:p>
    <w:p>
      <w:pPr>
        <w:autoSpaceDE w:val="0"/>
        <w:autoSpaceDN w:val="0"/>
        <w:adjustRightInd w:val="0"/>
        <w:snapToGrid w:val="0"/>
        <w:spacing w:before="156" w:beforeLines="50" w:line="360" w:lineRule="auto"/>
        <w:jc w:val="left"/>
        <w:rPr>
          <w:rFonts w:ascii="宋体" w:hAnsi="宋体" w:cs="宋体"/>
          <w:kern w:val="0"/>
          <w:szCs w:val="21"/>
        </w:rPr>
      </w:pPr>
      <w:r>
        <w:rPr>
          <w:rFonts w:hint="eastAsia" w:ascii="宋体" w:hAnsi="宋体" w:cs="宋体"/>
          <w:kern w:val="0"/>
          <w:szCs w:val="21"/>
        </w:rPr>
        <w:t>注册号：</w:t>
      </w:r>
      <w:r>
        <w:rPr>
          <w:rFonts w:hint="eastAsia" w:ascii="宋体" w:hAnsi="宋体" w:cs="宋体"/>
          <w:kern w:val="0"/>
          <w:szCs w:val="21"/>
          <w:u w:val="single"/>
        </w:rPr>
        <w:t xml:space="preserve">                  </w:t>
      </w:r>
    </w:p>
    <w:p>
      <w:pPr>
        <w:autoSpaceDE w:val="0"/>
        <w:autoSpaceDN w:val="0"/>
        <w:adjustRightInd w:val="0"/>
        <w:snapToGrid w:val="0"/>
        <w:spacing w:before="156" w:beforeLines="50" w:line="360" w:lineRule="auto"/>
        <w:jc w:val="left"/>
        <w:rPr>
          <w:rFonts w:ascii="宋体" w:hAnsi="宋体" w:cs="宋体"/>
          <w:kern w:val="0"/>
          <w:szCs w:val="21"/>
        </w:rPr>
      </w:pPr>
      <w:r>
        <w:rPr>
          <w:rFonts w:hint="eastAsia" w:ascii="宋体" w:hAnsi="宋体" w:cs="宋体"/>
          <w:kern w:val="0"/>
          <w:szCs w:val="21"/>
        </w:rPr>
        <w:t>注册地址：</w:t>
      </w:r>
      <w:r>
        <w:rPr>
          <w:rFonts w:hint="eastAsia" w:ascii="宋体" w:hAnsi="宋体" w:cs="宋体"/>
          <w:kern w:val="0"/>
          <w:szCs w:val="21"/>
          <w:u w:val="single"/>
        </w:rPr>
        <w:t xml:space="preserve">                                    </w:t>
      </w:r>
    </w:p>
    <w:p>
      <w:pPr>
        <w:autoSpaceDE w:val="0"/>
        <w:autoSpaceDN w:val="0"/>
        <w:adjustRightInd w:val="0"/>
        <w:snapToGrid w:val="0"/>
        <w:spacing w:before="156" w:beforeLines="50" w:line="360" w:lineRule="auto"/>
        <w:jc w:val="left"/>
        <w:rPr>
          <w:rFonts w:ascii="宋体" w:hAnsi="宋体" w:cs="宋体"/>
          <w:kern w:val="0"/>
          <w:szCs w:val="21"/>
        </w:rPr>
      </w:pPr>
      <w:r>
        <w:rPr>
          <w:rFonts w:hint="eastAsia" w:ascii="宋体" w:hAnsi="宋体" w:cs="宋体"/>
          <w:kern w:val="0"/>
          <w:szCs w:val="21"/>
        </w:rPr>
        <w:t xml:space="preserve">成立时间： </w:t>
      </w:r>
      <w:r>
        <w:rPr>
          <w:rFonts w:hint="eastAsia" w:ascii="宋体" w:hAnsi="宋体" w:cs="宋体"/>
          <w:kern w:val="0"/>
          <w:szCs w:val="21"/>
          <w:u w:val="single"/>
        </w:rPr>
        <w:t xml:space="preserve">       </w:t>
      </w:r>
      <w:r>
        <w:rPr>
          <w:rFonts w:hint="eastAsia" w:ascii="宋体" w:hAnsi="宋体" w:cs="宋体"/>
          <w:kern w:val="0"/>
          <w:szCs w:val="21"/>
        </w:rPr>
        <w:t xml:space="preserve">年 </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 xml:space="preserve"> 日</w:t>
      </w:r>
    </w:p>
    <w:p>
      <w:pPr>
        <w:autoSpaceDE w:val="0"/>
        <w:autoSpaceDN w:val="0"/>
        <w:adjustRightInd w:val="0"/>
        <w:snapToGrid w:val="0"/>
        <w:spacing w:before="156" w:beforeLines="50" w:line="360" w:lineRule="auto"/>
        <w:jc w:val="left"/>
        <w:rPr>
          <w:rFonts w:ascii="宋体" w:hAnsi="宋体" w:cs="宋体"/>
          <w:kern w:val="0"/>
          <w:szCs w:val="21"/>
          <w:u w:val="single"/>
        </w:rPr>
      </w:pPr>
      <w:r>
        <w:rPr>
          <w:rFonts w:hint="eastAsia" w:ascii="宋体" w:hAnsi="宋体" w:cs="宋体"/>
          <w:kern w:val="0"/>
          <w:szCs w:val="21"/>
        </w:rPr>
        <w:t>经营期限：</w:t>
      </w:r>
      <w:r>
        <w:rPr>
          <w:rFonts w:hint="eastAsia" w:ascii="宋体" w:hAnsi="宋体" w:cs="宋体"/>
          <w:kern w:val="0"/>
          <w:szCs w:val="21"/>
          <w:u w:val="single"/>
        </w:rPr>
        <w:t xml:space="preserve">                  </w:t>
      </w:r>
    </w:p>
    <w:p>
      <w:pPr>
        <w:autoSpaceDE w:val="0"/>
        <w:autoSpaceDN w:val="0"/>
        <w:adjustRightInd w:val="0"/>
        <w:snapToGrid w:val="0"/>
        <w:spacing w:before="156" w:beforeLines="50" w:line="360" w:lineRule="auto"/>
        <w:jc w:val="left"/>
        <w:rPr>
          <w:rFonts w:ascii="宋体" w:hAnsi="宋体" w:cs="宋体"/>
          <w:kern w:val="0"/>
          <w:szCs w:val="21"/>
          <w:u w:val="single"/>
        </w:rPr>
      </w:pPr>
      <w:r>
        <w:rPr>
          <w:rFonts w:hint="eastAsia" w:ascii="宋体" w:hAnsi="宋体" w:cs="宋体"/>
          <w:kern w:val="0"/>
          <w:szCs w:val="21"/>
        </w:rPr>
        <w:t>经营范围：主营：</w:t>
      </w:r>
      <w:r>
        <w:rPr>
          <w:rFonts w:hint="eastAsia" w:ascii="宋体" w:hAnsi="宋体" w:cs="宋体"/>
          <w:kern w:val="0"/>
          <w:szCs w:val="21"/>
          <w:u w:val="single"/>
        </w:rPr>
        <w:t xml:space="preserve">              </w:t>
      </w:r>
      <w:r>
        <w:rPr>
          <w:rFonts w:hint="eastAsia" w:ascii="宋体" w:hAnsi="宋体" w:cs="宋体"/>
          <w:kern w:val="0"/>
          <w:szCs w:val="21"/>
        </w:rPr>
        <w:t xml:space="preserve"> ；兼营：</w:t>
      </w:r>
      <w:r>
        <w:rPr>
          <w:rFonts w:hint="eastAsia" w:ascii="宋体" w:hAnsi="宋体" w:cs="宋体"/>
          <w:kern w:val="0"/>
          <w:szCs w:val="21"/>
          <w:u w:val="single"/>
        </w:rPr>
        <w:t xml:space="preserve">              </w:t>
      </w:r>
    </w:p>
    <w:p>
      <w:pPr>
        <w:autoSpaceDE w:val="0"/>
        <w:autoSpaceDN w:val="0"/>
        <w:adjustRightInd w:val="0"/>
        <w:snapToGrid w:val="0"/>
        <w:spacing w:before="156" w:beforeLines="50" w:line="360" w:lineRule="auto"/>
        <w:jc w:val="left"/>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 xml:space="preserve"> 性别：</w:t>
      </w:r>
      <w:r>
        <w:rPr>
          <w:rFonts w:hint="eastAsia" w:ascii="宋体" w:hAnsi="宋体" w:cs="宋体"/>
          <w:kern w:val="0"/>
          <w:szCs w:val="21"/>
          <w:u w:val="single"/>
        </w:rPr>
        <w:t xml:space="preserve">      </w:t>
      </w:r>
      <w:r>
        <w:rPr>
          <w:rFonts w:hint="eastAsia" w:ascii="宋体" w:hAnsi="宋体" w:cs="宋体"/>
          <w:kern w:val="0"/>
          <w:szCs w:val="21"/>
        </w:rPr>
        <w:t xml:space="preserve"> 年龄：</w:t>
      </w:r>
      <w:r>
        <w:rPr>
          <w:rFonts w:hint="eastAsia" w:ascii="宋体" w:hAnsi="宋体" w:cs="宋体"/>
          <w:kern w:val="0"/>
          <w:szCs w:val="21"/>
          <w:u w:val="single"/>
        </w:rPr>
        <w:t xml:space="preserve">         </w:t>
      </w:r>
      <w:r>
        <w:rPr>
          <w:rFonts w:hint="eastAsia" w:ascii="宋体" w:hAnsi="宋体" w:cs="宋体"/>
          <w:kern w:val="0"/>
          <w:szCs w:val="21"/>
        </w:rPr>
        <w:t xml:space="preserve"> 系</w:t>
      </w:r>
      <w:r>
        <w:rPr>
          <w:rFonts w:hint="eastAsia" w:ascii="宋体" w:hAnsi="宋体" w:cs="宋体"/>
          <w:kern w:val="0"/>
          <w:szCs w:val="21"/>
          <w:u w:val="single"/>
        </w:rPr>
        <w:t xml:space="preserve">      </w:t>
      </w:r>
      <w:r>
        <w:rPr>
          <w:rFonts w:hint="eastAsia" w:ascii="宋体" w:hAnsi="宋体" w:cs="宋体"/>
          <w:kern w:val="0"/>
          <w:szCs w:val="21"/>
        </w:rPr>
        <w:t>（</w:t>
      </w:r>
      <w:r>
        <w:rPr>
          <w:rFonts w:hint="eastAsia" w:ascii="宋体" w:hAnsi="宋体"/>
          <w:szCs w:val="21"/>
        </w:rPr>
        <w:t>报价人</w:t>
      </w:r>
      <w:r>
        <w:rPr>
          <w:rFonts w:hint="eastAsia" w:ascii="宋体" w:hAnsi="宋体" w:cs="宋体"/>
          <w:kern w:val="0"/>
          <w:szCs w:val="21"/>
        </w:rPr>
        <w:t>名称）的法定代表人。</w:t>
      </w:r>
    </w:p>
    <w:p>
      <w:pPr>
        <w:autoSpaceDE w:val="0"/>
        <w:autoSpaceDN w:val="0"/>
        <w:adjustRightInd w:val="0"/>
        <w:snapToGrid w:val="0"/>
        <w:spacing w:before="156" w:beforeLines="50" w:line="360" w:lineRule="auto"/>
        <w:jc w:val="left"/>
        <w:rPr>
          <w:rFonts w:ascii="宋体" w:hAnsi="宋体" w:cs="宋体"/>
          <w:kern w:val="0"/>
          <w:szCs w:val="21"/>
        </w:rPr>
      </w:pPr>
      <w:r>
        <w:rPr>
          <w:rFonts w:hint="eastAsia" w:ascii="宋体" w:hAnsi="宋体" w:cs="宋体"/>
          <w:kern w:val="0"/>
          <w:szCs w:val="21"/>
        </w:rPr>
        <w:t>特此证明。</w:t>
      </w:r>
    </w:p>
    <w:p>
      <w:pPr>
        <w:autoSpaceDE w:val="0"/>
        <w:autoSpaceDN w:val="0"/>
        <w:adjustRightInd w:val="0"/>
        <w:snapToGrid w:val="0"/>
        <w:spacing w:before="156" w:beforeLines="50" w:line="360" w:lineRule="auto"/>
        <w:jc w:val="left"/>
        <w:rPr>
          <w:rFonts w:ascii="宋体" w:hAnsi="宋体" w:cs="宋体"/>
          <w:kern w:val="0"/>
          <w:szCs w:val="21"/>
        </w:rPr>
      </w:pPr>
      <w:r>
        <w:rPr>
          <w:rFonts w:hint="eastAsia" w:ascii="宋体" w:hAnsi="宋体"/>
          <w:szCs w:val="21"/>
        </w:rPr>
        <w:t>附：法定代表人身份证复印件</w:t>
      </w:r>
    </w:p>
    <w:p>
      <w:pPr>
        <w:snapToGrid w:val="0"/>
        <w:spacing w:line="480" w:lineRule="auto"/>
        <w:rPr>
          <w:rFonts w:ascii="宋体" w:hAnsi="宋体"/>
          <w:szCs w:val="21"/>
        </w:rPr>
      </w:pPr>
    </w:p>
    <w:p>
      <w:pPr>
        <w:snapToGrid w:val="0"/>
        <w:rPr>
          <w:rFonts w:ascii="宋体" w:hAnsi="宋体"/>
          <w:szCs w:val="21"/>
        </w:rPr>
      </w:pPr>
    </w:p>
    <w:p>
      <w:pPr>
        <w:snapToGrid w:val="0"/>
        <w:rPr>
          <w:rFonts w:ascii="宋体" w:hAnsi="宋体"/>
          <w:szCs w:val="21"/>
        </w:rPr>
      </w:pPr>
    </w:p>
    <w:p>
      <w:pPr>
        <w:snapToGrid w:val="0"/>
        <w:rPr>
          <w:rFonts w:ascii="宋体" w:hAnsi="宋体"/>
          <w:szCs w:val="21"/>
        </w:rPr>
      </w:pPr>
    </w:p>
    <w:p>
      <w:pPr>
        <w:snapToGrid w:val="0"/>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ind w:right="420"/>
        <w:rPr>
          <w:rFonts w:ascii="宋体" w:hAnsi="宋体"/>
          <w:szCs w:val="21"/>
        </w:rPr>
      </w:pPr>
      <w:r>
        <w:rPr>
          <w:rFonts w:hint="eastAsia" w:ascii="宋体" w:hAnsi="宋体"/>
          <w:szCs w:val="21"/>
        </w:rPr>
        <w:t>报价人名称（盖单位章）：</w:t>
      </w:r>
    </w:p>
    <w:p>
      <w:pPr>
        <w:adjustRightInd w:val="0"/>
        <w:snapToGrid w:val="0"/>
        <w:spacing w:line="360" w:lineRule="auto"/>
        <w:ind w:right="420"/>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 xml:space="preserve">日      </w:t>
      </w:r>
    </w:p>
    <w:p>
      <w:pPr>
        <w:adjustRightInd w:val="0"/>
        <w:snapToGrid w:val="0"/>
        <w:spacing w:before="156" w:beforeLines="50" w:line="360" w:lineRule="auto"/>
        <w:rPr>
          <w:rFonts w:ascii="宋体" w:hAnsi="宋体"/>
          <w:szCs w:val="21"/>
        </w:rPr>
      </w:pPr>
    </w:p>
    <w:p>
      <w:pPr>
        <w:adjustRightInd w:val="0"/>
        <w:snapToGrid w:val="0"/>
        <w:spacing w:before="156" w:beforeLines="50" w:line="360" w:lineRule="auto"/>
        <w:rPr>
          <w:rFonts w:ascii="宋体" w:hAnsi="宋体"/>
          <w:szCs w:val="21"/>
        </w:rPr>
      </w:pPr>
    </w:p>
    <w:p>
      <w:pPr>
        <w:adjustRightInd w:val="0"/>
        <w:snapToGrid w:val="0"/>
        <w:spacing w:before="156" w:beforeLines="50" w:line="360" w:lineRule="auto"/>
        <w:rPr>
          <w:rFonts w:ascii="宋体" w:hAnsi="宋体"/>
          <w:sz w:val="32"/>
          <w:szCs w:val="32"/>
        </w:rPr>
      </w:pPr>
      <w:r>
        <w:rPr>
          <w:rFonts w:ascii="宋体" w:hAnsi="宋体"/>
          <w:szCs w:val="21"/>
        </w:rPr>
        <w:br w:type="page"/>
      </w:r>
      <w:r>
        <w:rPr>
          <w:rFonts w:hint="eastAsia" w:ascii="宋体" w:hAnsi="宋体"/>
          <w:bCs/>
          <w:sz w:val="32"/>
          <w:szCs w:val="32"/>
        </w:rPr>
        <w:t>附件2</w:t>
      </w:r>
    </w:p>
    <w:p>
      <w:pPr>
        <w:jc w:val="center"/>
        <w:rPr>
          <w:rFonts w:ascii="宋体" w:hAnsi="宋体"/>
          <w:sz w:val="36"/>
          <w:szCs w:val="36"/>
        </w:rPr>
      </w:pPr>
      <w:r>
        <w:rPr>
          <w:rFonts w:hint="eastAsia" w:ascii="宋体" w:hAnsi="宋体"/>
          <w:sz w:val="36"/>
          <w:szCs w:val="36"/>
        </w:rPr>
        <w:t>法定代表人授权书</w:t>
      </w:r>
    </w:p>
    <w:p>
      <w:pPr>
        <w:adjustRightInd w:val="0"/>
        <w:snapToGrid w:val="0"/>
        <w:spacing w:line="360" w:lineRule="auto"/>
        <w:jc w:val="center"/>
        <w:rPr>
          <w:rFonts w:ascii="宋体" w:hAnsi="宋体"/>
          <w:b/>
          <w:sz w:val="28"/>
          <w:szCs w:val="28"/>
        </w:rPr>
      </w:pPr>
    </w:p>
    <w:p>
      <w:pPr>
        <w:autoSpaceDE w:val="0"/>
        <w:autoSpaceDN w:val="0"/>
        <w:adjustRightInd w:val="0"/>
        <w:snapToGrid w:val="0"/>
        <w:spacing w:before="156" w:beforeLines="50" w:line="360" w:lineRule="auto"/>
        <w:ind w:firstLine="420" w:firstLineChars="200"/>
        <w:jc w:val="left"/>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（姓名、职务）系</w:t>
      </w:r>
      <w:r>
        <w:rPr>
          <w:rFonts w:hint="eastAsia" w:ascii="宋体" w:hAnsi="宋体" w:cs="宋体"/>
          <w:kern w:val="0"/>
          <w:szCs w:val="21"/>
          <w:u w:val="single"/>
        </w:rPr>
        <w:t xml:space="preserve">                          </w:t>
      </w:r>
      <w:r>
        <w:rPr>
          <w:rFonts w:hint="eastAsia" w:ascii="宋体" w:hAnsi="宋体" w:cs="宋体"/>
          <w:kern w:val="0"/>
          <w:szCs w:val="21"/>
        </w:rPr>
        <w:t xml:space="preserve"> （</w:t>
      </w:r>
      <w:r>
        <w:rPr>
          <w:rFonts w:hint="eastAsia" w:ascii="宋体" w:hAnsi="宋体"/>
          <w:szCs w:val="21"/>
        </w:rPr>
        <w:t>报价人</w:t>
      </w:r>
      <w:r>
        <w:rPr>
          <w:rFonts w:hint="eastAsia" w:ascii="宋体" w:hAnsi="宋体" w:cs="宋体"/>
          <w:kern w:val="0"/>
          <w:szCs w:val="21"/>
        </w:rPr>
        <w:t>名称）的法定代表人，现授权</w:t>
      </w:r>
      <w:r>
        <w:rPr>
          <w:rFonts w:hint="eastAsia" w:ascii="宋体" w:hAnsi="宋体" w:cs="宋体"/>
          <w:kern w:val="0"/>
          <w:szCs w:val="21"/>
          <w:u w:val="single"/>
        </w:rPr>
        <w:t xml:space="preserve">          </w:t>
      </w:r>
      <w:r>
        <w:rPr>
          <w:rFonts w:hint="eastAsia" w:ascii="宋体" w:hAnsi="宋体" w:cs="宋体"/>
          <w:kern w:val="0"/>
          <w:szCs w:val="21"/>
        </w:rPr>
        <w:t>（姓名、职务）为我方代理人。代理人根据授权，以我方名义：(1)签署、澄清、补正、修改、撤回、提交</w:t>
      </w:r>
      <w:r>
        <w:rPr>
          <w:rFonts w:hint="eastAsia" w:ascii="宋体" w:hAnsi="宋体" w:cs="宋体"/>
          <w:kern w:val="0"/>
          <w:szCs w:val="21"/>
          <w:u w:val="single"/>
        </w:rPr>
        <w:t xml:space="preserve"> </w:t>
      </w:r>
      <w:r>
        <w:rPr>
          <w:rFonts w:hint="eastAsia" w:ascii="宋体" w:hAnsi="宋体" w:eastAsia="宋体" w:cs="宋体"/>
          <w:sz w:val="21"/>
          <w:szCs w:val="21"/>
          <w:u w:val="single"/>
          <w:lang w:val="en-US" w:eastAsia="zh-CN"/>
        </w:rPr>
        <w:t>蜀山SS202119地块全过程设计优化服务</w:t>
      </w:r>
      <w:r>
        <w:rPr>
          <w:rFonts w:hint="eastAsia" w:ascii="宋体" w:hAnsi="宋体" w:eastAsia="宋体" w:cs="宋体"/>
          <w:kern w:val="0"/>
          <w:sz w:val="21"/>
          <w:szCs w:val="21"/>
          <w:u w:val="single"/>
        </w:rPr>
        <w:t xml:space="preserve"> </w:t>
      </w:r>
      <w:r>
        <w:rPr>
          <w:rFonts w:hint="eastAsia" w:ascii="宋体" w:hAnsi="宋体" w:cs="宋体"/>
          <w:kern w:val="0"/>
          <w:szCs w:val="21"/>
        </w:rPr>
        <w:t>（项目名称）</w:t>
      </w:r>
      <w:r>
        <w:rPr>
          <w:rFonts w:hint="eastAsia" w:ascii="宋体" w:hAnsi="宋体" w:cs="宋体"/>
          <w:kern w:val="0"/>
          <w:szCs w:val="21"/>
          <w:lang w:eastAsia="zh-CN"/>
        </w:rPr>
        <w:t>的</w:t>
      </w:r>
      <w:r>
        <w:rPr>
          <w:rFonts w:hint="eastAsia" w:ascii="宋体" w:hAnsi="宋体" w:cs="宋体"/>
          <w:kern w:val="0"/>
          <w:szCs w:val="21"/>
        </w:rPr>
        <w:t>响应文件；(2)签订合同和处理有关事宜，其法律后果由我方承担。</w:t>
      </w:r>
    </w:p>
    <w:p>
      <w:pPr>
        <w:autoSpaceDE w:val="0"/>
        <w:autoSpaceDN w:val="0"/>
        <w:adjustRightInd w:val="0"/>
        <w:snapToGrid w:val="0"/>
        <w:spacing w:before="156" w:beforeLines="50" w:line="360" w:lineRule="auto"/>
        <w:ind w:firstLine="420" w:firstLineChars="200"/>
        <w:jc w:val="left"/>
        <w:rPr>
          <w:rFonts w:ascii="宋体" w:hAnsi="宋体" w:cs="宋体"/>
          <w:kern w:val="0"/>
          <w:szCs w:val="21"/>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 xml:space="preserve"> 。</w:t>
      </w:r>
    </w:p>
    <w:p>
      <w:pPr>
        <w:spacing w:line="360" w:lineRule="auto"/>
        <w:ind w:firstLine="435"/>
        <w:rPr>
          <w:rFonts w:ascii="宋体" w:hAnsi="宋体" w:cs="宋体"/>
          <w:kern w:val="0"/>
          <w:szCs w:val="21"/>
        </w:rPr>
      </w:pPr>
      <w:r>
        <w:rPr>
          <w:rFonts w:hint="eastAsia" w:ascii="宋体" w:hAnsi="宋体" w:cs="宋体"/>
          <w:kern w:val="0"/>
          <w:szCs w:val="21"/>
        </w:rPr>
        <w:t>代理人无转委托权。</w:t>
      </w:r>
    </w:p>
    <w:p>
      <w:pPr>
        <w:spacing w:line="360" w:lineRule="auto"/>
        <w:ind w:firstLine="435"/>
        <w:rPr>
          <w:rFonts w:ascii="宋体" w:hAnsi="宋体"/>
          <w:szCs w:val="21"/>
        </w:rPr>
      </w:pPr>
      <w:r>
        <w:rPr>
          <w:rFonts w:hint="eastAsia" w:ascii="宋体" w:hAnsi="宋体"/>
          <w:szCs w:val="21"/>
        </w:rPr>
        <w:t>本授权书于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日签字生效，特此声明。</w:t>
      </w:r>
    </w:p>
    <w:p>
      <w:pPr>
        <w:spacing w:line="360" w:lineRule="auto"/>
        <w:ind w:firstLine="435"/>
        <w:rPr>
          <w:rFonts w:ascii="宋体" w:hAnsi="宋体"/>
          <w:szCs w:val="21"/>
        </w:rPr>
      </w:pPr>
      <w:r>
        <w:rPr>
          <w:rFonts w:hint="eastAsia" w:ascii="宋体" w:hAnsi="宋体"/>
          <w:szCs w:val="21"/>
        </w:rPr>
        <w:t>附：委托代理人身份证复印件</w:t>
      </w:r>
    </w:p>
    <w:p>
      <w:pPr>
        <w:spacing w:line="360" w:lineRule="auto"/>
        <w:ind w:firstLine="435"/>
        <w:rPr>
          <w:rFonts w:ascii="宋体" w:hAnsi="宋体"/>
          <w:szCs w:val="21"/>
        </w:rPr>
      </w:pPr>
    </w:p>
    <w:p>
      <w:pPr>
        <w:adjustRightInd w:val="0"/>
        <w:snapToGrid w:val="0"/>
        <w:spacing w:before="156" w:beforeLines="50" w:line="360" w:lineRule="auto"/>
        <w:ind w:firstLine="420" w:firstLineChars="200"/>
        <w:rPr>
          <w:rFonts w:ascii="宋体" w:hAnsi="宋体"/>
          <w:szCs w:val="21"/>
          <w:u w:val="double"/>
        </w:rPr>
      </w:pPr>
    </w:p>
    <w:p>
      <w:pPr>
        <w:adjustRightInd w:val="0"/>
        <w:snapToGrid w:val="0"/>
        <w:spacing w:before="156" w:beforeLines="50" w:line="360" w:lineRule="auto"/>
        <w:ind w:firstLine="420" w:firstLineChars="200"/>
        <w:rPr>
          <w:rFonts w:ascii="宋体" w:hAnsi="宋体"/>
          <w:szCs w:val="21"/>
          <w:u w:val="double"/>
        </w:rPr>
      </w:pPr>
    </w:p>
    <w:p>
      <w:pPr>
        <w:adjustRightInd w:val="0"/>
        <w:snapToGrid w:val="0"/>
        <w:spacing w:before="156" w:beforeLines="50" w:line="360" w:lineRule="auto"/>
        <w:ind w:firstLine="420" w:firstLineChars="200"/>
        <w:rPr>
          <w:rFonts w:ascii="宋体" w:hAnsi="宋体"/>
          <w:szCs w:val="21"/>
          <w:u w:val="double"/>
        </w:rPr>
      </w:pPr>
    </w:p>
    <w:p>
      <w:pPr>
        <w:adjustRightInd w:val="0"/>
        <w:snapToGrid w:val="0"/>
        <w:spacing w:line="360" w:lineRule="auto"/>
        <w:ind w:right="420"/>
        <w:rPr>
          <w:rFonts w:ascii="宋体" w:hAnsi="宋体"/>
          <w:szCs w:val="21"/>
        </w:rPr>
      </w:pPr>
    </w:p>
    <w:p>
      <w:pPr>
        <w:adjustRightInd w:val="0"/>
        <w:snapToGrid w:val="0"/>
        <w:spacing w:line="360" w:lineRule="auto"/>
        <w:ind w:right="420"/>
        <w:rPr>
          <w:rFonts w:ascii="宋体" w:hAnsi="宋体"/>
          <w:szCs w:val="21"/>
        </w:rPr>
      </w:pPr>
      <w:r>
        <w:rPr>
          <w:rFonts w:hint="eastAsia" w:ascii="宋体" w:hAnsi="宋体"/>
          <w:szCs w:val="21"/>
        </w:rPr>
        <w:t>法定代表人（签字）：</w:t>
      </w:r>
      <w:r>
        <w:rPr>
          <w:rFonts w:hint="eastAsia" w:ascii="宋体" w:hAnsi="宋体"/>
          <w:szCs w:val="21"/>
          <w:u w:val="single"/>
        </w:rPr>
        <w:t xml:space="preserve">                     </w:t>
      </w:r>
    </w:p>
    <w:p>
      <w:pPr>
        <w:adjustRightInd w:val="0"/>
        <w:snapToGrid w:val="0"/>
        <w:spacing w:line="360" w:lineRule="auto"/>
        <w:ind w:right="420"/>
        <w:rPr>
          <w:rFonts w:ascii="宋体" w:hAnsi="宋体"/>
          <w:szCs w:val="21"/>
        </w:rPr>
      </w:pPr>
      <w:r>
        <w:rPr>
          <w:rFonts w:hint="eastAsia" w:ascii="宋体" w:hAnsi="宋体"/>
          <w:szCs w:val="21"/>
        </w:rPr>
        <w:t>委托代理人（签字）：</w:t>
      </w:r>
      <w:r>
        <w:rPr>
          <w:rFonts w:hint="eastAsia" w:ascii="宋体" w:hAnsi="宋体"/>
          <w:szCs w:val="21"/>
          <w:u w:val="single"/>
        </w:rPr>
        <w:t xml:space="preserve">                     </w:t>
      </w:r>
    </w:p>
    <w:p>
      <w:pPr>
        <w:adjustRightInd w:val="0"/>
        <w:snapToGrid w:val="0"/>
        <w:spacing w:line="360" w:lineRule="auto"/>
        <w:ind w:right="24"/>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360" w:lineRule="exact"/>
        <w:rPr>
          <w:rFonts w:ascii="宋体" w:hAnsi="宋体"/>
          <w:b/>
        </w:rPr>
      </w:pPr>
    </w:p>
    <w:p>
      <w:pPr>
        <w:spacing w:line="360" w:lineRule="exact"/>
        <w:rPr>
          <w:rFonts w:ascii="宋体" w:hAnsi="宋体"/>
          <w:b/>
        </w:rPr>
      </w:pPr>
    </w:p>
    <w:p>
      <w:pPr>
        <w:spacing w:line="360" w:lineRule="exact"/>
        <w:rPr>
          <w:rFonts w:ascii="宋体" w:hAnsi="宋体"/>
          <w:b/>
        </w:rPr>
      </w:pPr>
    </w:p>
    <w:p>
      <w:pPr>
        <w:spacing w:line="360" w:lineRule="exact"/>
        <w:rPr>
          <w:rFonts w:ascii="宋体" w:hAnsi="宋体"/>
          <w:b/>
        </w:rPr>
      </w:pPr>
    </w:p>
    <w:p>
      <w:pPr>
        <w:spacing w:line="360" w:lineRule="exact"/>
        <w:jc w:val="center"/>
        <w:rPr>
          <w:rFonts w:ascii="宋体" w:hAnsi="宋体"/>
          <w:sz w:val="44"/>
          <w:szCs w:val="44"/>
        </w:rPr>
      </w:pPr>
      <w:r>
        <w:rPr>
          <w:rFonts w:ascii="宋体" w:hAnsi="宋体"/>
          <w:b/>
        </w:rPr>
        <w:br w:type="page"/>
      </w:r>
    </w:p>
    <w:p>
      <w:pPr>
        <w:spacing w:line="360" w:lineRule="exact"/>
        <w:jc w:val="center"/>
        <w:rPr>
          <w:rFonts w:ascii="宋体" w:hAnsi="宋体"/>
          <w:sz w:val="44"/>
          <w:szCs w:val="44"/>
        </w:rPr>
      </w:pPr>
    </w:p>
    <w:p>
      <w:pPr>
        <w:numPr>
          <w:ilvl w:val="0"/>
          <w:numId w:val="18"/>
        </w:numPr>
        <w:adjustRightInd w:val="0"/>
        <w:snapToGrid w:val="0"/>
        <w:spacing w:line="360" w:lineRule="auto"/>
        <w:jc w:val="center"/>
        <w:outlineLvl w:val="0"/>
        <w:rPr>
          <w:rFonts w:ascii="宋体" w:hAnsi="宋体"/>
          <w:sz w:val="44"/>
          <w:szCs w:val="44"/>
        </w:rPr>
      </w:pPr>
      <w:r>
        <w:rPr>
          <w:rFonts w:hint="eastAsia" w:ascii="宋体" w:hAnsi="宋体"/>
          <w:sz w:val="44"/>
          <w:szCs w:val="44"/>
        </w:rPr>
        <w:t>报价人的营业执照</w:t>
      </w:r>
    </w:p>
    <w:p>
      <w:pPr>
        <w:adjustRightInd w:val="0"/>
        <w:snapToGrid w:val="0"/>
        <w:spacing w:line="360" w:lineRule="auto"/>
        <w:outlineLvl w:val="0"/>
        <w:rPr>
          <w:rFonts w:ascii="宋体" w:hAnsi="宋体"/>
          <w:sz w:val="44"/>
          <w:szCs w:val="44"/>
        </w:rPr>
      </w:pPr>
    </w:p>
    <w:p>
      <w:pPr>
        <w:adjustRightInd w:val="0"/>
        <w:snapToGrid w:val="0"/>
        <w:spacing w:line="360" w:lineRule="auto"/>
        <w:outlineLvl w:val="0"/>
        <w:rPr>
          <w:rFonts w:ascii="宋体" w:hAnsi="宋体"/>
          <w:sz w:val="44"/>
          <w:szCs w:val="44"/>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spacing w:line="360" w:lineRule="auto"/>
        <w:outlineLvl w:val="0"/>
        <w:rPr>
          <w:rFonts w:ascii="宋体" w:hAnsi="宋体"/>
          <w:sz w:val="44"/>
          <w:szCs w:val="44"/>
        </w:rPr>
      </w:pPr>
    </w:p>
    <w:p>
      <w:pPr>
        <w:adjustRightInd w:val="0"/>
        <w:snapToGrid w:val="0"/>
        <w:spacing w:line="360" w:lineRule="auto"/>
        <w:jc w:val="center"/>
        <w:outlineLvl w:val="0"/>
        <w:rPr>
          <w:rFonts w:ascii="宋体" w:hAnsi="宋体"/>
          <w:sz w:val="44"/>
          <w:szCs w:val="44"/>
        </w:rPr>
      </w:pPr>
      <w:r>
        <w:rPr>
          <w:rFonts w:hint="eastAsia" w:ascii="宋体" w:hAnsi="宋体"/>
          <w:sz w:val="44"/>
          <w:szCs w:val="44"/>
        </w:rPr>
        <w:t>三、项目主要人员和类似业绩</w:t>
      </w:r>
    </w:p>
    <w:p>
      <w:pPr>
        <w:adjustRightInd w:val="0"/>
        <w:snapToGrid w:val="0"/>
        <w:rPr>
          <w:rFonts w:ascii="宋体" w:hAnsi="宋体"/>
          <w:b/>
          <w:bCs/>
          <w:sz w:val="24"/>
        </w:rPr>
      </w:pPr>
      <w:r>
        <w:rPr>
          <w:rFonts w:hint="eastAsia" w:ascii="宋体" w:hAnsi="宋体"/>
          <w:b/>
          <w:bCs/>
          <w:sz w:val="24"/>
        </w:rPr>
        <w:t xml:space="preserve"> </w:t>
      </w:r>
    </w:p>
    <w:p>
      <w:pPr>
        <w:adjustRightInd w:val="0"/>
        <w:snapToGrid w:val="0"/>
        <w:ind w:left="-88" w:leftChars="-42" w:firstLine="241" w:firstLineChars="100"/>
        <w:jc w:val="center"/>
        <w:rPr>
          <w:rFonts w:ascii="宋体" w:hAnsi="宋体"/>
          <w:b/>
          <w:bCs/>
          <w:sz w:val="24"/>
        </w:rPr>
      </w:pPr>
      <w:r>
        <w:rPr>
          <w:rFonts w:hint="eastAsia" w:ascii="宋体" w:hAnsi="宋体"/>
          <w:b/>
          <w:bCs/>
          <w:sz w:val="24"/>
        </w:rPr>
        <w:t>附件3：项目主要人员简历表</w:t>
      </w:r>
    </w:p>
    <w:tbl>
      <w:tblPr>
        <w:tblStyle w:val="11"/>
        <w:tblW w:w="8503"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260"/>
        <w:gridCol w:w="772"/>
        <w:gridCol w:w="2468"/>
        <w:gridCol w:w="396"/>
        <w:gridCol w:w="1404"/>
        <w:gridCol w:w="540"/>
        <w:gridCol w:w="1663"/>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91" w:hRule="exact"/>
        </w:trPr>
        <w:tc>
          <w:tcPr>
            <w:tcW w:w="2032" w:type="dxa"/>
            <w:gridSpan w:val="2"/>
            <w:vAlign w:val="center"/>
          </w:tcPr>
          <w:p>
            <w:pPr>
              <w:spacing w:line="360" w:lineRule="atLeast"/>
              <w:jc w:val="center"/>
              <w:rPr>
                <w:rFonts w:ascii="宋体" w:hAnsi="宋体"/>
              </w:rPr>
            </w:pPr>
            <w:r>
              <w:rPr>
                <w:rFonts w:hint="eastAsia" w:ascii="宋体" w:hAnsi="宋体"/>
              </w:rPr>
              <w:t>姓</w:t>
            </w:r>
            <w:r>
              <w:rPr>
                <w:rFonts w:ascii="宋体" w:hAnsi="宋体"/>
              </w:rPr>
              <w:t xml:space="preserve">   </w:t>
            </w:r>
            <w:r>
              <w:rPr>
                <w:rFonts w:hint="eastAsia" w:ascii="宋体" w:hAnsi="宋体"/>
              </w:rPr>
              <w:t>名</w:t>
            </w:r>
          </w:p>
        </w:tc>
        <w:tc>
          <w:tcPr>
            <w:tcW w:w="2468" w:type="dxa"/>
            <w:vAlign w:val="center"/>
          </w:tcPr>
          <w:p>
            <w:pPr>
              <w:spacing w:line="360" w:lineRule="atLeast"/>
              <w:jc w:val="center"/>
              <w:rPr>
                <w:rFonts w:ascii="宋体" w:hAnsi="宋体"/>
              </w:rPr>
            </w:pPr>
          </w:p>
        </w:tc>
        <w:tc>
          <w:tcPr>
            <w:tcW w:w="2340" w:type="dxa"/>
            <w:gridSpan w:val="3"/>
            <w:vAlign w:val="center"/>
          </w:tcPr>
          <w:p>
            <w:pPr>
              <w:spacing w:line="360" w:lineRule="atLeast"/>
              <w:jc w:val="center"/>
              <w:rPr>
                <w:rFonts w:ascii="宋体" w:hAnsi="宋体"/>
              </w:rPr>
            </w:pPr>
            <w:r>
              <w:rPr>
                <w:rFonts w:hint="eastAsia" w:ascii="宋体" w:hAnsi="宋体"/>
              </w:rPr>
              <w:t>性</w:t>
            </w:r>
            <w:r>
              <w:rPr>
                <w:rFonts w:ascii="宋体" w:hAnsi="宋体"/>
              </w:rPr>
              <w:t xml:space="preserve">  </w:t>
            </w:r>
            <w:r>
              <w:rPr>
                <w:rFonts w:hint="eastAsia" w:ascii="宋体" w:hAnsi="宋体"/>
              </w:rPr>
              <w:t>别</w:t>
            </w:r>
          </w:p>
        </w:tc>
        <w:tc>
          <w:tcPr>
            <w:tcW w:w="1663" w:type="dxa"/>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13" w:hRule="exact"/>
        </w:trPr>
        <w:tc>
          <w:tcPr>
            <w:tcW w:w="2032" w:type="dxa"/>
            <w:gridSpan w:val="2"/>
            <w:vAlign w:val="center"/>
          </w:tcPr>
          <w:p>
            <w:pPr>
              <w:spacing w:line="360" w:lineRule="atLeast"/>
              <w:jc w:val="center"/>
              <w:rPr>
                <w:rFonts w:ascii="宋体" w:hAnsi="宋体"/>
              </w:rPr>
            </w:pPr>
            <w:r>
              <w:rPr>
                <w:rFonts w:hint="eastAsia" w:ascii="宋体" w:hAnsi="宋体"/>
              </w:rPr>
              <w:t>拟在本合同任职</w:t>
            </w:r>
          </w:p>
        </w:tc>
        <w:tc>
          <w:tcPr>
            <w:tcW w:w="2468" w:type="dxa"/>
            <w:tcBorders>
              <w:right w:val="single" w:color="auto" w:sz="4" w:space="0"/>
            </w:tcBorders>
            <w:vAlign w:val="center"/>
          </w:tcPr>
          <w:p>
            <w:pPr>
              <w:spacing w:line="360" w:lineRule="atLeast"/>
              <w:jc w:val="center"/>
              <w:rPr>
                <w:rFonts w:ascii="宋体" w:hAnsi="宋体"/>
              </w:rPr>
            </w:pPr>
          </w:p>
        </w:tc>
        <w:tc>
          <w:tcPr>
            <w:tcW w:w="2340" w:type="dxa"/>
            <w:gridSpan w:val="3"/>
            <w:tcBorders>
              <w:left w:val="single" w:color="auto" w:sz="4" w:space="0"/>
              <w:right w:val="single" w:color="auto" w:sz="4" w:space="0"/>
            </w:tcBorders>
            <w:vAlign w:val="center"/>
          </w:tcPr>
          <w:p>
            <w:pPr>
              <w:spacing w:line="360" w:lineRule="atLeast"/>
              <w:jc w:val="center"/>
              <w:rPr>
                <w:rFonts w:ascii="宋体" w:hAnsi="宋体"/>
              </w:rPr>
            </w:pPr>
            <w:r>
              <w:rPr>
                <w:rFonts w:hint="eastAsia" w:ascii="宋体" w:hAnsi="宋体"/>
              </w:rPr>
              <w:t>职称</w:t>
            </w:r>
          </w:p>
        </w:tc>
        <w:tc>
          <w:tcPr>
            <w:tcW w:w="1663" w:type="dxa"/>
            <w:tcBorders>
              <w:left w:val="single" w:color="auto" w:sz="4" w:space="0"/>
            </w:tcBorders>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1" w:hRule="exact"/>
        </w:trPr>
        <w:tc>
          <w:tcPr>
            <w:tcW w:w="2032" w:type="dxa"/>
            <w:gridSpan w:val="2"/>
            <w:vAlign w:val="center"/>
          </w:tcPr>
          <w:p>
            <w:pPr>
              <w:spacing w:line="360" w:lineRule="atLeast"/>
              <w:jc w:val="center"/>
              <w:rPr>
                <w:rFonts w:ascii="宋体" w:hAnsi="宋体"/>
              </w:rPr>
            </w:pPr>
            <w:r>
              <w:rPr>
                <w:rFonts w:hint="eastAsia" w:ascii="宋体" w:hAnsi="宋体"/>
              </w:rPr>
              <w:t>文化程度</w:t>
            </w:r>
          </w:p>
        </w:tc>
        <w:tc>
          <w:tcPr>
            <w:tcW w:w="2468" w:type="dxa"/>
            <w:tcBorders>
              <w:right w:val="single" w:color="auto" w:sz="4" w:space="0"/>
            </w:tcBorders>
            <w:vAlign w:val="center"/>
          </w:tcPr>
          <w:p>
            <w:pPr>
              <w:spacing w:line="360" w:lineRule="atLeast"/>
              <w:jc w:val="center"/>
              <w:rPr>
                <w:rFonts w:ascii="宋体" w:hAnsi="宋体"/>
              </w:rPr>
            </w:pPr>
          </w:p>
        </w:tc>
        <w:tc>
          <w:tcPr>
            <w:tcW w:w="2340" w:type="dxa"/>
            <w:gridSpan w:val="3"/>
            <w:tcBorders>
              <w:left w:val="single" w:color="auto" w:sz="4" w:space="0"/>
              <w:right w:val="single" w:color="auto" w:sz="4" w:space="0"/>
            </w:tcBorders>
            <w:vAlign w:val="center"/>
          </w:tcPr>
          <w:p>
            <w:pPr>
              <w:spacing w:line="360" w:lineRule="atLeast"/>
              <w:jc w:val="center"/>
              <w:rPr>
                <w:rFonts w:ascii="宋体" w:hAnsi="宋体"/>
              </w:rPr>
            </w:pPr>
            <w:r>
              <w:rPr>
                <w:rFonts w:hint="eastAsia" w:ascii="宋体" w:hAnsi="宋体"/>
              </w:rPr>
              <w:t>身份证号</w:t>
            </w:r>
          </w:p>
        </w:tc>
        <w:tc>
          <w:tcPr>
            <w:tcW w:w="1663" w:type="dxa"/>
            <w:tcBorders>
              <w:left w:val="single" w:color="auto" w:sz="4" w:space="0"/>
            </w:tcBorders>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1" w:hRule="exact"/>
        </w:trPr>
        <w:tc>
          <w:tcPr>
            <w:tcW w:w="2032" w:type="dxa"/>
            <w:gridSpan w:val="2"/>
            <w:vAlign w:val="center"/>
          </w:tcPr>
          <w:p>
            <w:pPr>
              <w:spacing w:line="360" w:lineRule="atLeast"/>
              <w:jc w:val="center"/>
              <w:rPr>
                <w:rFonts w:ascii="宋体" w:hAnsi="宋体"/>
              </w:rPr>
            </w:pPr>
            <w:r>
              <w:rPr>
                <w:rFonts w:hint="eastAsia" w:ascii="宋体" w:hAnsi="宋体"/>
              </w:rPr>
              <w:t>资格证书</w:t>
            </w:r>
          </w:p>
        </w:tc>
        <w:tc>
          <w:tcPr>
            <w:tcW w:w="2468" w:type="dxa"/>
            <w:tcBorders>
              <w:right w:val="single" w:color="auto" w:sz="4" w:space="0"/>
            </w:tcBorders>
            <w:vAlign w:val="center"/>
          </w:tcPr>
          <w:p>
            <w:pPr>
              <w:spacing w:line="360" w:lineRule="atLeast"/>
              <w:jc w:val="center"/>
              <w:rPr>
                <w:rFonts w:ascii="宋体" w:hAnsi="宋体"/>
              </w:rPr>
            </w:pPr>
          </w:p>
        </w:tc>
        <w:tc>
          <w:tcPr>
            <w:tcW w:w="2340" w:type="dxa"/>
            <w:gridSpan w:val="3"/>
            <w:tcBorders>
              <w:left w:val="single" w:color="auto" w:sz="4" w:space="0"/>
              <w:right w:val="single" w:color="auto" w:sz="4" w:space="0"/>
            </w:tcBorders>
            <w:vAlign w:val="center"/>
          </w:tcPr>
          <w:p>
            <w:pPr>
              <w:spacing w:line="360" w:lineRule="atLeast"/>
              <w:jc w:val="center"/>
              <w:rPr>
                <w:rFonts w:ascii="宋体" w:hAnsi="宋体"/>
              </w:rPr>
            </w:pPr>
            <w:r>
              <w:rPr>
                <w:rFonts w:hint="eastAsia" w:ascii="宋体" w:hAnsi="宋体"/>
              </w:rPr>
              <w:t>编   号</w:t>
            </w:r>
          </w:p>
        </w:tc>
        <w:tc>
          <w:tcPr>
            <w:tcW w:w="1663" w:type="dxa"/>
            <w:tcBorders>
              <w:left w:val="single" w:color="auto" w:sz="4" w:space="0"/>
            </w:tcBorders>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00" w:hRule="exact"/>
        </w:trPr>
        <w:tc>
          <w:tcPr>
            <w:tcW w:w="8503" w:type="dxa"/>
            <w:gridSpan w:val="7"/>
            <w:vAlign w:val="center"/>
          </w:tcPr>
          <w:p>
            <w:pPr>
              <w:spacing w:line="360" w:lineRule="atLeast"/>
              <w:rPr>
                <w:rFonts w:ascii="宋体" w:hAnsi="宋体"/>
              </w:rPr>
            </w:pPr>
            <w:r>
              <w:rPr>
                <w:rFonts w:hint="eastAsia" w:ascii="宋体" w:hAnsi="宋体"/>
              </w:rPr>
              <w:t>近三年承担项目情况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r>
              <w:rPr>
                <w:rFonts w:hint="eastAsia" w:ascii="宋体" w:hAnsi="宋体"/>
              </w:rPr>
              <w:t>时间</w:t>
            </w:r>
          </w:p>
        </w:tc>
        <w:tc>
          <w:tcPr>
            <w:tcW w:w="3636" w:type="dxa"/>
            <w:gridSpan w:val="3"/>
            <w:vAlign w:val="center"/>
          </w:tcPr>
          <w:p>
            <w:pPr>
              <w:spacing w:line="360" w:lineRule="atLeast"/>
              <w:jc w:val="center"/>
              <w:rPr>
                <w:rFonts w:ascii="宋体" w:hAnsi="宋体"/>
              </w:rPr>
            </w:pPr>
            <w:r>
              <w:rPr>
                <w:rFonts w:hint="eastAsia" w:ascii="宋体" w:hAnsi="宋体"/>
              </w:rPr>
              <w:t>类似业绩项目名称</w:t>
            </w:r>
          </w:p>
        </w:tc>
        <w:tc>
          <w:tcPr>
            <w:tcW w:w="1404" w:type="dxa"/>
            <w:vAlign w:val="center"/>
          </w:tcPr>
          <w:p>
            <w:pPr>
              <w:spacing w:line="360" w:lineRule="atLeast"/>
              <w:jc w:val="center"/>
              <w:rPr>
                <w:rFonts w:ascii="宋体" w:hAnsi="宋体"/>
              </w:rPr>
            </w:pPr>
            <w:r>
              <w:rPr>
                <w:rFonts w:hint="eastAsia" w:ascii="宋体" w:hAnsi="宋体"/>
              </w:rPr>
              <w:t>担任职务</w:t>
            </w:r>
          </w:p>
        </w:tc>
        <w:tc>
          <w:tcPr>
            <w:tcW w:w="2203" w:type="dxa"/>
            <w:gridSpan w:val="2"/>
            <w:vAlign w:val="center"/>
          </w:tcPr>
          <w:p>
            <w:pPr>
              <w:spacing w:line="360" w:lineRule="atLeast"/>
              <w:jc w:val="center"/>
              <w:rPr>
                <w:rFonts w:ascii="宋体" w:hAnsi="宋体"/>
              </w:rPr>
            </w:pPr>
            <w:r>
              <w:rPr>
                <w:rFonts w:hint="eastAsia" w:ascii="宋体" w:hAnsi="宋体"/>
              </w:rPr>
              <w:t>委托人名称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bl>
    <w:p>
      <w:pPr>
        <w:spacing w:line="360" w:lineRule="atLeast"/>
        <w:rPr>
          <w:rFonts w:ascii="宋体" w:hAnsi="宋体"/>
        </w:rPr>
      </w:pPr>
      <w:r>
        <w:rPr>
          <w:rFonts w:hint="eastAsia" w:ascii="宋体" w:hAnsi="宋体"/>
          <w:szCs w:val="21"/>
        </w:rPr>
        <w:t>说明</w:t>
      </w:r>
      <w:r>
        <w:rPr>
          <w:rFonts w:hint="eastAsia" w:ascii="宋体" w:hAnsi="宋体"/>
        </w:rPr>
        <w:t>：</w:t>
      </w:r>
      <w:r>
        <w:rPr>
          <w:rFonts w:hint="eastAsia" w:ascii="宋体" w:hAnsi="宋体"/>
          <w:szCs w:val="21"/>
        </w:rPr>
        <w:t>主要人员身份证按</w:t>
      </w:r>
      <w:r>
        <w:rPr>
          <w:rFonts w:hint="eastAsia" w:ascii="宋体" w:hAnsi="宋体"/>
        </w:rPr>
        <w:t>要求提供。</w:t>
      </w:r>
    </w:p>
    <w:p>
      <w:pPr>
        <w:adjustRightInd w:val="0"/>
        <w:snapToGrid w:val="0"/>
        <w:spacing w:line="360" w:lineRule="auto"/>
        <w:rPr>
          <w:rFonts w:ascii="宋体" w:hAnsi="宋体"/>
          <w:szCs w:val="21"/>
        </w:rPr>
      </w:pPr>
    </w:p>
    <w:p>
      <w:pPr>
        <w:rPr>
          <w:rFonts w:ascii="宋体" w:hAnsi="宋体"/>
          <w:szCs w:val="21"/>
        </w:rPr>
      </w:pPr>
    </w:p>
    <w:p>
      <w:pPr>
        <w:pStyle w:val="6"/>
        <w:adjustRightInd w:val="0"/>
        <w:snapToGrid w:val="0"/>
        <w:spacing w:line="360" w:lineRule="auto"/>
        <w:outlineLvl w:val="0"/>
        <w:rPr>
          <w:rFonts w:ascii="宋体" w:hAnsi="宋体"/>
          <w:bCs/>
          <w:sz w:val="21"/>
          <w:szCs w:val="21"/>
        </w:rPr>
      </w:pPr>
      <w:r>
        <w:rPr>
          <w:rFonts w:hint="eastAsia" w:ascii="宋体" w:hAnsi="宋体"/>
          <w:sz w:val="21"/>
          <w:szCs w:val="21"/>
        </w:rPr>
        <w:t>报价人名称：</w:t>
      </w:r>
      <w:r>
        <w:rPr>
          <w:rFonts w:hint="eastAsia" w:ascii="宋体" w:hAnsi="宋体"/>
          <w:sz w:val="21"/>
          <w:szCs w:val="21"/>
          <w:u w:val="single"/>
        </w:rPr>
        <w:t xml:space="preserve">                </w:t>
      </w:r>
    </w:p>
    <w:p>
      <w:pPr>
        <w:adjustRightInd w:val="0"/>
        <w:snapToGrid w:val="0"/>
        <w:spacing w:line="360" w:lineRule="auto"/>
        <w:outlineLvl w:val="0"/>
        <w:rPr>
          <w:rFonts w:ascii="宋体" w:hAnsi="宋体"/>
          <w:szCs w:val="21"/>
        </w:rPr>
      </w:pPr>
      <w:r>
        <w:rPr>
          <w:rFonts w:hint="eastAsia" w:ascii="宋体" w:hAnsi="宋体"/>
          <w:szCs w:val="21"/>
        </w:rPr>
        <w:t>法定代表人或其委托代理人(签字)：</w:t>
      </w:r>
      <w:r>
        <w:rPr>
          <w:rFonts w:hint="eastAsia" w:ascii="宋体" w:hAnsi="宋体"/>
          <w:szCs w:val="21"/>
          <w:u w:val="single"/>
        </w:rPr>
        <w:t xml:space="preserve">              </w:t>
      </w:r>
      <w:r>
        <w:rPr>
          <w:rFonts w:hint="eastAsia" w:ascii="宋体" w:hAnsi="宋体"/>
          <w:szCs w:val="21"/>
        </w:rPr>
        <w:t>_</w:t>
      </w:r>
    </w:p>
    <w:p>
      <w:pPr>
        <w:spacing w:line="360" w:lineRule="exact"/>
        <w:rPr>
          <w:rFonts w:ascii="宋体" w:hAnsi="宋体"/>
        </w:rPr>
      </w:pPr>
      <w:r>
        <w:rPr>
          <w:rFonts w:hint="eastAsia" w:ascii="宋体" w:hAnsi="宋体"/>
          <w:szCs w:val="21"/>
        </w:rPr>
        <w:t xml:space="preserve">日期： </w:t>
      </w:r>
      <w:r>
        <w:rPr>
          <w:rFonts w:hint="eastAsia" w:ascii="宋体" w:hAnsi="宋体"/>
          <w:szCs w:val="21"/>
          <w:u w:val="single"/>
        </w:rPr>
        <w:t xml:space="preserve">     </w:t>
      </w:r>
      <w:r>
        <w:rPr>
          <w:rFonts w:hint="eastAsia" w:ascii="宋体" w:hAnsi="宋体"/>
          <w:szCs w:val="21"/>
        </w:rPr>
        <w:t xml:space="preserve"> 年 </w:t>
      </w:r>
      <w:r>
        <w:rPr>
          <w:rFonts w:hint="eastAsia" w:ascii="宋体" w:hAnsi="宋体"/>
          <w:szCs w:val="21"/>
          <w:u w:val="single"/>
        </w:rPr>
        <w:t xml:space="preserve">    </w:t>
      </w:r>
      <w:r>
        <w:rPr>
          <w:rFonts w:hint="eastAsia" w:ascii="宋体" w:hAnsi="宋体"/>
          <w:szCs w:val="21"/>
        </w:rPr>
        <w:t xml:space="preserve"> 月 </w:t>
      </w:r>
      <w:r>
        <w:rPr>
          <w:rFonts w:hint="eastAsia" w:ascii="宋体" w:hAnsi="宋体"/>
          <w:szCs w:val="21"/>
          <w:u w:val="single"/>
        </w:rPr>
        <w:t xml:space="preserve">   </w:t>
      </w:r>
      <w:r>
        <w:rPr>
          <w:rFonts w:hint="eastAsia" w:ascii="宋体" w:hAnsi="宋体"/>
          <w:szCs w:val="21"/>
        </w:rPr>
        <w:t xml:space="preserve"> 日</w:t>
      </w:r>
    </w:p>
    <w:p>
      <w:pPr>
        <w:pStyle w:val="5"/>
        <w:adjustRightInd w:val="0"/>
        <w:snapToGrid w:val="0"/>
        <w:spacing w:line="480" w:lineRule="exact"/>
        <w:jc w:val="center"/>
        <w:rPr>
          <w:rFonts w:hAnsi="宋体"/>
          <w:sz w:val="24"/>
        </w:rPr>
      </w:pPr>
      <w:r>
        <w:rPr>
          <w:rFonts w:hAnsi="宋体"/>
          <w:b/>
          <w:sz w:val="32"/>
          <w:szCs w:val="32"/>
        </w:rPr>
        <w:br w:type="page"/>
      </w:r>
      <w:r>
        <w:rPr>
          <w:rFonts w:hint="eastAsia" w:hAnsi="宋体" w:cs="Times New Roman"/>
          <w:b/>
          <w:bCs/>
          <w:sz w:val="24"/>
          <w:szCs w:val="24"/>
        </w:rPr>
        <w:t>附件4：类似业绩表</w:t>
      </w:r>
    </w:p>
    <w:tbl>
      <w:tblPr>
        <w:tblStyle w:val="11"/>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308"/>
        <w:gridCol w:w="621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项目名称</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项目所在地</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委托单位名称</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委托单位地址</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委托单位联系电话</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合同金额（万元）</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合同周期（天）</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承担的工作</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负责人</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受奖励情况</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ascii="宋体" w:hAnsi="宋体"/>
                <w:szCs w:val="21"/>
              </w:rPr>
              <w:t>……</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9" w:hRule="atLeast"/>
          <w:jc w:val="center"/>
        </w:trPr>
        <w:tc>
          <w:tcPr>
            <w:tcW w:w="2308" w:type="dxa"/>
            <w:vAlign w:val="center"/>
          </w:tcPr>
          <w:p>
            <w:pPr>
              <w:jc w:val="center"/>
              <w:rPr>
                <w:rFonts w:ascii="宋体" w:hAnsi="宋体"/>
                <w:szCs w:val="21"/>
              </w:rPr>
            </w:pPr>
            <w:r>
              <w:rPr>
                <w:rFonts w:hint="eastAsia" w:ascii="宋体" w:hAnsi="宋体"/>
                <w:szCs w:val="21"/>
              </w:rPr>
              <w:t>备注</w:t>
            </w:r>
          </w:p>
        </w:tc>
        <w:tc>
          <w:tcPr>
            <w:tcW w:w="6214" w:type="dxa"/>
            <w:vAlign w:val="center"/>
          </w:tcPr>
          <w:p>
            <w:pPr>
              <w:jc w:val="center"/>
              <w:rPr>
                <w:rFonts w:ascii="宋体" w:hAnsi="宋体"/>
                <w:szCs w:val="21"/>
              </w:rPr>
            </w:pPr>
          </w:p>
        </w:tc>
      </w:tr>
    </w:tbl>
    <w:p>
      <w:pPr>
        <w:rPr>
          <w:rFonts w:ascii="宋体" w:hAnsi="宋体"/>
          <w:szCs w:val="21"/>
        </w:rPr>
      </w:pPr>
      <w:r>
        <w:rPr>
          <w:rFonts w:hint="eastAsia" w:ascii="宋体" w:hAnsi="宋体"/>
          <w:szCs w:val="21"/>
        </w:rPr>
        <w:t xml:space="preserve">   </w:t>
      </w:r>
    </w:p>
    <w:p>
      <w:pPr>
        <w:pStyle w:val="6"/>
        <w:adjustRightInd w:val="0"/>
        <w:snapToGrid w:val="0"/>
        <w:spacing w:line="360" w:lineRule="auto"/>
        <w:outlineLvl w:val="0"/>
        <w:rPr>
          <w:rFonts w:ascii="宋体" w:hAnsi="宋体"/>
          <w:sz w:val="21"/>
          <w:szCs w:val="21"/>
        </w:rPr>
      </w:pPr>
    </w:p>
    <w:p>
      <w:pPr>
        <w:pStyle w:val="6"/>
        <w:adjustRightInd w:val="0"/>
        <w:snapToGrid w:val="0"/>
        <w:spacing w:line="360" w:lineRule="auto"/>
        <w:outlineLvl w:val="0"/>
        <w:rPr>
          <w:rFonts w:ascii="宋体" w:hAnsi="宋体"/>
          <w:sz w:val="21"/>
          <w:szCs w:val="21"/>
        </w:rPr>
      </w:pPr>
    </w:p>
    <w:p>
      <w:pPr>
        <w:pStyle w:val="6"/>
        <w:adjustRightInd w:val="0"/>
        <w:snapToGrid w:val="0"/>
        <w:spacing w:line="360" w:lineRule="auto"/>
        <w:outlineLvl w:val="0"/>
        <w:rPr>
          <w:rFonts w:ascii="宋体" w:hAnsi="宋体"/>
          <w:bCs/>
          <w:sz w:val="21"/>
          <w:szCs w:val="21"/>
        </w:rPr>
      </w:pPr>
      <w:r>
        <w:rPr>
          <w:rFonts w:hint="eastAsia" w:ascii="宋体" w:hAnsi="宋体"/>
          <w:sz w:val="21"/>
          <w:szCs w:val="21"/>
        </w:rPr>
        <w:t>报价人名称：</w:t>
      </w:r>
      <w:r>
        <w:rPr>
          <w:rFonts w:hint="eastAsia" w:ascii="宋体" w:hAnsi="宋体"/>
          <w:sz w:val="21"/>
          <w:szCs w:val="21"/>
          <w:u w:val="single"/>
        </w:rPr>
        <w:t xml:space="preserve">                </w:t>
      </w:r>
    </w:p>
    <w:p>
      <w:pPr>
        <w:adjustRightInd w:val="0"/>
        <w:snapToGrid w:val="0"/>
        <w:spacing w:line="360" w:lineRule="auto"/>
        <w:outlineLvl w:val="0"/>
        <w:rPr>
          <w:rFonts w:ascii="宋体" w:hAnsi="宋体"/>
          <w:szCs w:val="21"/>
        </w:rPr>
      </w:pPr>
      <w:r>
        <w:rPr>
          <w:rFonts w:hint="eastAsia" w:ascii="宋体" w:hAnsi="宋体"/>
          <w:szCs w:val="21"/>
        </w:rPr>
        <w:t>法定代表人或其委托代理人(签字)：</w:t>
      </w:r>
      <w:r>
        <w:rPr>
          <w:rFonts w:hint="eastAsia" w:ascii="宋体" w:hAnsi="宋体"/>
          <w:szCs w:val="21"/>
          <w:u w:val="single"/>
        </w:rPr>
        <w:t xml:space="preserve">              </w:t>
      </w:r>
      <w:r>
        <w:rPr>
          <w:rFonts w:hint="eastAsia" w:ascii="宋体" w:hAnsi="宋体"/>
          <w:szCs w:val="21"/>
        </w:rPr>
        <w:t>_</w:t>
      </w:r>
    </w:p>
    <w:p>
      <w:pPr>
        <w:spacing w:line="360" w:lineRule="exact"/>
        <w:rPr>
          <w:rFonts w:ascii="宋体" w:hAnsi="宋体"/>
        </w:rPr>
      </w:pPr>
      <w:r>
        <w:rPr>
          <w:rFonts w:hint="eastAsia" w:ascii="宋体" w:hAnsi="宋体"/>
          <w:szCs w:val="21"/>
        </w:rPr>
        <w:t xml:space="preserve">日期： </w:t>
      </w:r>
      <w:r>
        <w:rPr>
          <w:rFonts w:hint="eastAsia" w:ascii="宋体" w:hAnsi="宋体"/>
          <w:szCs w:val="21"/>
          <w:u w:val="single"/>
        </w:rPr>
        <w:t xml:space="preserve">     </w:t>
      </w:r>
      <w:r>
        <w:rPr>
          <w:rFonts w:hint="eastAsia" w:ascii="宋体" w:hAnsi="宋体"/>
          <w:szCs w:val="21"/>
        </w:rPr>
        <w:t xml:space="preserve"> 年 </w:t>
      </w:r>
      <w:r>
        <w:rPr>
          <w:rFonts w:hint="eastAsia" w:ascii="宋体" w:hAnsi="宋体"/>
          <w:szCs w:val="21"/>
          <w:u w:val="single"/>
        </w:rPr>
        <w:t xml:space="preserve">    </w:t>
      </w:r>
      <w:r>
        <w:rPr>
          <w:rFonts w:hint="eastAsia" w:ascii="宋体" w:hAnsi="宋体"/>
          <w:szCs w:val="21"/>
        </w:rPr>
        <w:t xml:space="preserve"> 月 </w:t>
      </w:r>
      <w:r>
        <w:rPr>
          <w:rFonts w:hint="eastAsia" w:ascii="宋体" w:hAnsi="宋体"/>
          <w:szCs w:val="21"/>
          <w:u w:val="single"/>
        </w:rPr>
        <w:t xml:space="preserve">   </w:t>
      </w:r>
      <w:r>
        <w:rPr>
          <w:rFonts w:hint="eastAsia" w:ascii="宋体" w:hAnsi="宋体"/>
          <w:szCs w:val="21"/>
        </w:rPr>
        <w:t xml:space="preserve"> 日</w:t>
      </w:r>
    </w:p>
    <w:p>
      <w:pPr>
        <w:tabs>
          <w:tab w:val="left" w:pos="3600"/>
        </w:tabs>
        <w:adjustRightInd w:val="0"/>
        <w:snapToGrid w:val="0"/>
        <w:jc w:val="center"/>
        <w:rPr>
          <w:rFonts w:ascii="宋体" w:hAnsi="宋体"/>
          <w:bCs/>
          <w:szCs w:val="21"/>
        </w:rPr>
      </w:pPr>
      <w:r>
        <w:rPr>
          <w:rFonts w:ascii="宋体" w:hAnsi="宋体"/>
          <w:b/>
          <w:sz w:val="32"/>
          <w:szCs w:val="32"/>
        </w:rPr>
        <w:br w:type="page"/>
      </w:r>
    </w:p>
    <w:p>
      <w:pPr>
        <w:adjustRightInd w:val="0"/>
        <w:snapToGrid w:val="0"/>
        <w:spacing w:line="360" w:lineRule="auto"/>
        <w:jc w:val="center"/>
        <w:outlineLvl w:val="0"/>
        <w:rPr>
          <w:rFonts w:ascii="宋体" w:hAnsi="宋体"/>
          <w:sz w:val="24"/>
        </w:rPr>
      </w:pPr>
      <w:r>
        <w:rPr>
          <w:rFonts w:hint="eastAsia" w:ascii="宋体" w:hAnsi="宋体"/>
          <w:sz w:val="44"/>
          <w:szCs w:val="44"/>
        </w:rPr>
        <w:t>四、报价一览表</w:t>
      </w:r>
    </w:p>
    <w:p>
      <w:pPr>
        <w:pStyle w:val="5"/>
        <w:adjustRightInd w:val="0"/>
        <w:snapToGrid w:val="0"/>
        <w:spacing w:line="480" w:lineRule="exact"/>
        <w:jc w:val="center"/>
        <w:rPr>
          <w:rFonts w:hAnsi="宋体"/>
          <w:sz w:val="24"/>
        </w:rPr>
      </w:pPr>
      <w:r>
        <w:rPr>
          <w:rFonts w:hint="eastAsia" w:hAnsi="宋体" w:cs="Times New Roman"/>
          <w:b/>
          <w:bCs/>
          <w:sz w:val="24"/>
          <w:szCs w:val="24"/>
        </w:rPr>
        <w:t>附件5：报价一览表</w:t>
      </w:r>
    </w:p>
    <w:p>
      <w:pPr>
        <w:adjustRightInd w:val="0"/>
        <w:snapToGrid w:val="0"/>
        <w:rPr>
          <w:rFonts w:ascii="宋体" w:hAnsi="宋体"/>
          <w:sz w:val="24"/>
        </w:rPr>
      </w:pPr>
    </w:p>
    <w:tbl>
      <w:tblPr>
        <w:tblStyle w:val="11"/>
        <w:tblW w:w="8820"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91"/>
        <w:gridCol w:w="732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491" w:type="dxa"/>
            <w:tcBorders>
              <w:top w:val="double" w:color="auto" w:sz="4" w:space="0"/>
              <w:left w:val="double" w:color="auto" w:sz="4" w:space="0"/>
              <w:bottom w:val="single" w:color="auto" w:sz="6" w:space="0"/>
              <w:right w:val="single" w:color="auto" w:sz="6" w:space="0"/>
            </w:tcBorders>
            <w:vAlign w:val="center"/>
          </w:tcPr>
          <w:p>
            <w:pPr>
              <w:tabs>
                <w:tab w:val="left" w:pos="403"/>
                <w:tab w:val="center" w:pos="3781"/>
              </w:tabs>
              <w:spacing w:line="420" w:lineRule="exact"/>
              <w:ind w:right="-5206" w:rightChars="-2479" w:firstLine="210" w:firstLineChars="100"/>
              <w:rPr>
                <w:rFonts w:ascii="宋体" w:hAnsi="宋体"/>
                <w:szCs w:val="21"/>
              </w:rPr>
            </w:pPr>
            <w:r>
              <w:rPr>
                <w:rFonts w:ascii="宋体" w:hAnsi="宋体"/>
                <w:szCs w:val="21"/>
              </w:rPr>
              <w:t>项目名称</w:t>
            </w:r>
            <w:r>
              <w:rPr>
                <w:rFonts w:ascii="宋体" w:hAnsi="宋体"/>
                <w:szCs w:val="21"/>
              </w:rPr>
              <w:tab/>
            </w:r>
            <w:r>
              <w:rPr>
                <w:rFonts w:ascii="宋体" w:hAnsi="宋体"/>
                <w:szCs w:val="21"/>
              </w:rPr>
              <w:t>项目名称</w:t>
            </w:r>
          </w:p>
        </w:tc>
        <w:tc>
          <w:tcPr>
            <w:tcW w:w="7329" w:type="dxa"/>
            <w:tcBorders>
              <w:top w:val="double" w:color="auto" w:sz="4" w:space="0"/>
              <w:left w:val="single" w:color="auto" w:sz="6" w:space="0"/>
              <w:bottom w:val="single" w:color="auto" w:sz="6" w:space="0"/>
              <w:right w:val="double" w:color="auto" w:sz="4" w:space="0"/>
            </w:tcBorders>
            <w:vAlign w:val="center"/>
          </w:tcPr>
          <w:p>
            <w:pPr>
              <w:spacing w:line="420" w:lineRule="exact"/>
              <w:jc w:val="center"/>
              <w:rPr>
                <w:rFonts w:ascii="宋体" w:hAnsi="宋体"/>
                <w:szCs w:val="21"/>
              </w:rPr>
            </w:pPr>
            <w:r>
              <w:rPr>
                <w:rFonts w:hint="eastAsia" w:ascii="宋体" w:hAnsi="宋体" w:eastAsia="宋体" w:cs="宋体"/>
                <w:sz w:val="21"/>
                <w:szCs w:val="21"/>
                <w:u w:val="none"/>
                <w:lang w:val="en-US" w:eastAsia="zh-CN"/>
              </w:rPr>
              <w:t>蜀山SS202119地块全过程设计优化服务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491" w:type="dxa"/>
            <w:tcBorders>
              <w:top w:val="single" w:color="auto" w:sz="6" w:space="0"/>
              <w:left w:val="double" w:color="auto" w:sz="4" w:space="0"/>
              <w:right w:val="single" w:color="auto" w:sz="6" w:space="0"/>
            </w:tcBorders>
            <w:vAlign w:val="center"/>
          </w:tcPr>
          <w:p>
            <w:pPr>
              <w:spacing w:line="420" w:lineRule="exact"/>
              <w:jc w:val="center"/>
              <w:rPr>
                <w:rFonts w:ascii="宋体" w:hAnsi="宋体"/>
                <w:szCs w:val="21"/>
              </w:rPr>
            </w:pPr>
            <w:r>
              <w:rPr>
                <w:rFonts w:hint="eastAsia" w:ascii="宋体" w:hAnsi="宋体"/>
                <w:szCs w:val="21"/>
              </w:rPr>
              <w:t>报价人全称</w:t>
            </w:r>
          </w:p>
        </w:tc>
        <w:tc>
          <w:tcPr>
            <w:tcW w:w="7329" w:type="dxa"/>
            <w:tcBorders>
              <w:top w:val="single" w:color="auto" w:sz="6" w:space="0"/>
              <w:left w:val="single" w:color="auto" w:sz="6" w:space="0"/>
              <w:bottom w:val="single" w:color="auto" w:sz="6" w:space="0"/>
              <w:right w:val="double" w:color="auto" w:sz="4" w:space="0"/>
            </w:tcBorders>
            <w:vAlign w:val="center"/>
          </w:tcPr>
          <w:p>
            <w:pPr>
              <w:spacing w:line="420" w:lineRule="exac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491" w:type="dxa"/>
            <w:tcBorders>
              <w:top w:val="single" w:color="auto" w:sz="6" w:space="0"/>
              <w:left w:val="double" w:color="auto" w:sz="4" w:space="0"/>
              <w:right w:val="single" w:color="auto" w:sz="6" w:space="0"/>
            </w:tcBorders>
            <w:vAlign w:val="center"/>
          </w:tcPr>
          <w:p>
            <w:pPr>
              <w:spacing w:line="420" w:lineRule="exact"/>
              <w:jc w:val="center"/>
              <w:rPr>
                <w:rFonts w:ascii="宋体" w:hAnsi="宋体"/>
                <w:szCs w:val="21"/>
              </w:rPr>
            </w:pPr>
            <w:r>
              <w:rPr>
                <w:rFonts w:hint="eastAsia" w:ascii="宋体" w:hAnsi="宋体"/>
                <w:szCs w:val="21"/>
              </w:rPr>
              <w:t>投标费率</w:t>
            </w:r>
          </w:p>
        </w:tc>
        <w:tc>
          <w:tcPr>
            <w:tcW w:w="7329" w:type="dxa"/>
            <w:tcBorders>
              <w:top w:val="single" w:color="auto" w:sz="6" w:space="0"/>
              <w:left w:val="single" w:color="auto" w:sz="6" w:space="0"/>
              <w:bottom w:val="single" w:color="auto" w:sz="6" w:space="0"/>
              <w:right w:val="double" w:color="auto" w:sz="4" w:space="0"/>
            </w:tcBorders>
            <w:vAlign w:val="center"/>
          </w:tcPr>
          <w:p>
            <w:pPr>
              <w:adjustRightInd w:val="0"/>
              <w:spacing w:before="100" w:beforeAutospacing="1" w:after="100" w:afterAutospacing="1" w:line="360" w:lineRule="auto"/>
              <w:contextualSpacing/>
              <w:jc w:val="left"/>
              <w:rPr>
                <w:rFonts w:ascii="宋体" w:hAnsi="宋体"/>
                <w:b/>
                <w:szCs w:val="21"/>
                <w:u w:val="single"/>
              </w:rPr>
            </w:pPr>
            <w:r>
              <w:rPr>
                <w:rFonts w:hint="eastAsia" w:ascii="宋体" w:hAnsi="宋体"/>
                <w:bCs/>
                <w:szCs w:val="21"/>
              </w:rPr>
              <w:t xml:space="preserve">本项目技术咨询费用：  </w:t>
            </w:r>
            <w:r>
              <w:rPr>
                <w:rFonts w:hint="eastAsia" w:ascii="宋体" w:hAnsi="宋体"/>
                <w:b/>
                <w:szCs w:val="21"/>
              </w:rPr>
              <w:t xml:space="preserve"> A＝B ×</w:t>
            </w:r>
            <w:r>
              <w:rPr>
                <w:rFonts w:hint="eastAsia" w:ascii="宋体" w:hAnsi="宋体"/>
                <w:b/>
                <w:szCs w:val="21"/>
                <w:u w:val="single"/>
              </w:rPr>
              <w:t xml:space="preserve">    %</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A—表示技术咨询费用；</w:t>
            </w:r>
          </w:p>
          <w:p>
            <w:pPr>
              <w:adjustRightInd w:val="0"/>
              <w:spacing w:before="100" w:beforeAutospacing="1" w:after="100" w:afterAutospacing="1" w:line="360" w:lineRule="auto"/>
              <w:contextualSpacing/>
              <w:jc w:val="left"/>
              <w:rPr>
                <w:rFonts w:ascii="宋体" w:hAnsi="宋体"/>
                <w:bCs/>
                <w:szCs w:val="21"/>
                <w:u w:val="single"/>
              </w:rPr>
            </w:pPr>
            <w:r>
              <w:rPr>
                <w:rFonts w:hint="eastAsia" w:ascii="宋体" w:hAnsi="宋体"/>
                <w:bCs/>
                <w:szCs w:val="21"/>
              </w:rPr>
              <w:t>B—表示技术咨询节约成本(包括结构技术咨询、地下停车位咨询及建筑、安装等咨询所节约的成本)：</w:t>
            </w:r>
            <w:r>
              <w:rPr>
                <w:rFonts w:hint="eastAsia" w:ascii="宋体" w:hAnsi="宋体"/>
                <w:bCs/>
                <w:szCs w:val="21"/>
                <w:u w:val="single"/>
              </w:rPr>
              <w:t xml:space="preserve"> B = Xi + Yi + Zi+ Wi  </w:t>
            </w:r>
          </w:p>
          <w:p>
            <w:pPr>
              <w:adjustRightInd w:val="0"/>
              <w:spacing w:before="100" w:beforeAutospacing="1" w:after="100" w:afterAutospacing="1" w:line="360" w:lineRule="auto"/>
              <w:contextualSpacing/>
              <w:jc w:val="left"/>
              <w:rPr>
                <w:rFonts w:hint="eastAsia" w:ascii="宋体" w:hAnsi="宋体" w:eastAsiaTheme="minorEastAsia"/>
                <w:bCs/>
                <w:szCs w:val="21"/>
                <w:lang w:eastAsia="zh-CN"/>
              </w:rPr>
            </w:pPr>
            <w:r>
              <w:rPr>
                <w:rFonts w:hint="eastAsia" w:ascii="宋体" w:hAnsi="宋体"/>
                <w:bCs/>
                <w:szCs w:val="21"/>
              </w:rPr>
              <w:t>钢筋节约成本 Xi = (Mi-Bi)*Si*A1；</w:t>
            </w:r>
            <w:r>
              <w:rPr>
                <w:rFonts w:hint="eastAsia" w:ascii="宋体" w:hAnsi="宋体"/>
                <w:bCs/>
                <w:szCs w:val="21"/>
                <w:lang w:eastAsia="zh-CN"/>
              </w:rPr>
              <w:t>（若</w:t>
            </w:r>
            <w:r>
              <w:rPr>
                <w:rFonts w:hint="eastAsia" w:ascii="宋体" w:hAnsi="宋体"/>
                <w:bCs/>
                <w:szCs w:val="21"/>
              </w:rPr>
              <w:t xml:space="preserve"> Xi</w:t>
            </w:r>
            <w:r>
              <w:rPr>
                <w:rFonts w:hint="eastAsia" w:ascii="宋体" w:hAnsi="宋体"/>
                <w:bCs/>
                <w:szCs w:val="21"/>
                <w:lang w:eastAsia="zh-CN"/>
              </w:rPr>
              <w:t>小于</w:t>
            </w:r>
            <w:r>
              <w:rPr>
                <w:rFonts w:hint="eastAsia" w:ascii="宋体" w:hAnsi="宋体"/>
                <w:bCs/>
                <w:szCs w:val="21"/>
                <w:lang w:val="en-US" w:eastAsia="zh-CN"/>
              </w:rPr>
              <w:t>0元，则</w:t>
            </w:r>
            <w:r>
              <w:rPr>
                <w:rFonts w:hint="eastAsia" w:ascii="宋体" w:hAnsi="宋体"/>
                <w:bCs/>
                <w:szCs w:val="21"/>
              </w:rPr>
              <w:t>Xi</w:t>
            </w:r>
            <w:r>
              <w:rPr>
                <w:rFonts w:hint="eastAsia" w:ascii="宋体" w:hAnsi="宋体"/>
                <w:bCs/>
                <w:szCs w:val="21"/>
                <w:lang w:eastAsia="zh-CN"/>
              </w:rPr>
              <w:t>取值为</w:t>
            </w:r>
            <w:r>
              <w:rPr>
                <w:rFonts w:hint="eastAsia" w:ascii="宋体" w:hAnsi="宋体"/>
                <w:bCs/>
                <w:szCs w:val="21"/>
                <w:lang w:val="en-US" w:eastAsia="zh-CN"/>
              </w:rPr>
              <w:t>0元</w:t>
            </w:r>
            <w:r>
              <w:rPr>
                <w:rFonts w:hint="eastAsia" w:ascii="宋体" w:hAnsi="宋体"/>
                <w:bCs/>
                <w:szCs w:val="21"/>
                <w:lang w:eastAsia="zh-CN"/>
              </w:rPr>
              <w:t>）</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cs="Arial"/>
                <w:szCs w:val="21"/>
              </w:rPr>
              <w:t>混凝土节约成本 Yi = (Ni-Ci)*Si*A2；</w:t>
            </w:r>
            <w:r>
              <w:rPr>
                <w:rFonts w:hint="eastAsia" w:ascii="宋体" w:hAnsi="宋体"/>
                <w:bCs/>
                <w:szCs w:val="21"/>
                <w:lang w:eastAsia="zh-CN"/>
              </w:rPr>
              <w:t>（若</w:t>
            </w:r>
            <w:r>
              <w:rPr>
                <w:rFonts w:hint="eastAsia" w:ascii="宋体" w:hAnsi="宋体"/>
                <w:bCs/>
                <w:szCs w:val="21"/>
              </w:rPr>
              <w:t xml:space="preserve"> </w:t>
            </w:r>
            <w:r>
              <w:rPr>
                <w:rFonts w:hint="eastAsia" w:ascii="宋体" w:hAnsi="宋体" w:cs="Arial"/>
                <w:szCs w:val="21"/>
              </w:rPr>
              <w:t>Yi</w:t>
            </w:r>
            <w:r>
              <w:rPr>
                <w:rFonts w:hint="eastAsia" w:ascii="宋体" w:hAnsi="宋体"/>
                <w:bCs/>
                <w:szCs w:val="21"/>
                <w:lang w:eastAsia="zh-CN"/>
              </w:rPr>
              <w:t>小于</w:t>
            </w:r>
            <w:r>
              <w:rPr>
                <w:rFonts w:hint="eastAsia" w:ascii="宋体" w:hAnsi="宋体"/>
                <w:bCs/>
                <w:szCs w:val="21"/>
                <w:lang w:val="en-US" w:eastAsia="zh-CN"/>
              </w:rPr>
              <w:t>0元，则</w:t>
            </w:r>
            <w:r>
              <w:rPr>
                <w:rFonts w:hint="eastAsia" w:ascii="宋体" w:hAnsi="宋体" w:cs="Arial"/>
                <w:szCs w:val="21"/>
              </w:rPr>
              <w:t>Yi</w:t>
            </w:r>
            <w:r>
              <w:rPr>
                <w:rFonts w:hint="eastAsia" w:ascii="宋体" w:hAnsi="宋体"/>
                <w:bCs/>
                <w:szCs w:val="21"/>
                <w:lang w:eastAsia="zh-CN"/>
              </w:rPr>
              <w:t>取值为</w:t>
            </w:r>
            <w:r>
              <w:rPr>
                <w:rFonts w:hint="eastAsia" w:ascii="宋体" w:hAnsi="宋体"/>
                <w:bCs/>
                <w:szCs w:val="21"/>
                <w:lang w:val="en-US" w:eastAsia="zh-CN"/>
              </w:rPr>
              <w:t>0元</w:t>
            </w:r>
            <w:r>
              <w:rPr>
                <w:rFonts w:hint="eastAsia" w:ascii="宋体" w:hAnsi="宋体"/>
                <w:bCs/>
                <w:szCs w:val="21"/>
                <w:lang w:eastAsia="zh-CN"/>
              </w:rPr>
              <w:t>）</w:t>
            </w:r>
          </w:p>
          <w:p>
            <w:pPr>
              <w:adjustRightInd w:val="0"/>
              <w:spacing w:before="100" w:beforeAutospacing="1" w:after="100" w:afterAutospacing="1" w:line="360" w:lineRule="auto"/>
              <w:contextualSpacing/>
              <w:jc w:val="left"/>
              <w:rPr>
                <w:rFonts w:ascii="宋体" w:hAnsi="宋体" w:cs="Arial"/>
                <w:szCs w:val="21"/>
              </w:rPr>
            </w:pPr>
            <w:r>
              <w:rPr>
                <w:rFonts w:hint="eastAsia" w:ascii="宋体" w:hAnsi="宋体" w:cs="Arial"/>
                <w:szCs w:val="21"/>
              </w:rPr>
              <w:t>混凝土节约成本 Yi = (Ni-Ci)*Si*A2；</w:t>
            </w:r>
          </w:p>
          <w:p>
            <w:pPr>
              <w:adjustRightInd w:val="0"/>
              <w:spacing w:before="100" w:beforeAutospacing="1" w:after="100" w:afterAutospacing="1" w:line="360" w:lineRule="auto"/>
              <w:contextualSpacing/>
              <w:jc w:val="left"/>
              <w:rPr>
                <w:rFonts w:ascii="宋体" w:hAnsi="宋体" w:cs="Arial"/>
                <w:szCs w:val="21"/>
              </w:rPr>
            </w:pPr>
            <w:r>
              <w:rPr>
                <w:rFonts w:hint="eastAsia" w:ascii="宋体" w:hAnsi="宋体" w:cs="Arial"/>
                <w:szCs w:val="21"/>
              </w:rPr>
              <w:t>地下停车位节约成本 Zi = S*A3；</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安装工程节约成本</w:t>
            </w:r>
            <w:r>
              <w:rPr>
                <w:rFonts w:hint="eastAsia" w:ascii="宋体" w:hAnsi="宋体"/>
                <w:bCs/>
                <w:szCs w:val="21"/>
                <w:u w:val="single"/>
              </w:rPr>
              <w:t>Wi=</w:t>
            </w:r>
            <w:r>
              <w:rPr>
                <w:rFonts w:hint="eastAsia" w:ascii="宋体" w:hAnsi="宋体" w:cs="Arial"/>
                <w:sz w:val="24"/>
                <w:szCs w:val="24"/>
              </w:rPr>
              <w:t>Fi*Gi*0.8</w:t>
            </w:r>
          </w:p>
          <w:p>
            <w:pPr>
              <w:adjustRightInd w:val="0"/>
              <w:spacing w:before="100" w:beforeAutospacing="1" w:after="100" w:afterAutospacing="1" w:line="360" w:lineRule="auto"/>
              <w:contextualSpacing/>
              <w:jc w:val="left"/>
              <w:rPr>
                <w:rFonts w:ascii="宋体" w:hAnsi="宋体" w:cs="Arial"/>
                <w:color w:val="000000"/>
                <w:sz w:val="24"/>
              </w:rPr>
            </w:pPr>
            <w:r>
              <w:rPr>
                <w:rFonts w:hint="eastAsia" w:ascii="宋体" w:hAnsi="宋体"/>
                <w:bCs/>
                <w:szCs w:val="21"/>
                <w:u w:val="single"/>
              </w:rPr>
              <w:t>（详见表下说明）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491" w:type="dxa"/>
            <w:tcBorders>
              <w:top w:val="single" w:color="auto" w:sz="6" w:space="0"/>
              <w:left w:val="double" w:color="auto" w:sz="4" w:space="0"/>
              <w:right w:val="single" w:color="auto" w:sz="6" w:space="0"/>
            </w:tcBorders>
            <w:vAlign w:val="center"/>
          </w:tcPr>
          <w:p>
            <w:pPr>
              <w:spacing w:line="420" w:lineRule="exact"/>
              <w:jc w:val="center"/>
              <w:rPr>
                <w:rFonts w:ascii="宋体" w:hAnsi="宋体"/>
                <w:szCs w:val="21"/>
              </w:rPr>
            </w:pPr>
            <w:r>
              <w:rPr>
                <w:rFonts w:hint="eastAsia" w:ascii="宋体" w:hAnsi="宋体"/>
                <w:szCs w:val="21"/>
              </w:rPr>
              <w:t>上限额报价</w:t>
            </w:r>
          </w:p>
        </w:tc>
        <w:tc>
          <w:tcPr>
            <w:tcW w:w="7329" w:type="dxa"/>
            <w:tcBorders>
              <w:top w:val="single" w:color="auto" w:sz="6" w:space="0"/>
              <w:left w:val="single" w:color="auto" w:sz="6" w:space="0"/>
              <w:bottom w:val="single" w:color="auto" w:sz="6" w:space="0"/>
              <w:right w:val="double" w:color="auto" w:sz="4" w:space="0"/>
            </w:tcBorders>
            <w:vAlign w:val="center"/>
          </w:tcPr>
          <w:p>
            <w:pPr>
              <w:adjustRightInd w:val="0"/>
              <w:spacing w:before="100" w:beforeAutospacing="1" w:after="100" w:afterAutospacing="1" w:line="360" w:lineRule="auto"/>
              <w:contextualSpacing/>
              <w:jc w:val="left"/>
              <w:rPr>
                <w:rFonts w:ascii="宋体" w:hAnsi="宋体"/>
                <w:szCs w:val="21"/>
              </w:rPr>
            </w:pPr>
            <w:r>
              <w:rPr>
                <w:rFonts w:hint="eastAsia" w:ascii="宋体" w:hAnsi="宋体"/>
                <w:bCs/>
                <w:szCs w:val="21"/>
              </w:rPr>
              <w:t>本项目技术咨询费用A，A的上限额为</w:t>
            </w:r>
            <w:r>
              <w:rPr>
                <w:rFonts w:hint="eastAsia" w:ascii="宋体" w:hAnsi="宋体"/>
                <w:bCs/>
                <w:szCs w:val="21"/>
                <w:u w:val="single"/>
              </w:rPr>
              <w:t xml:space="preserve"> 46 </w:t>
            </w:r>
            <w:r>
              <w:rPr>
                <w:rFonts w:hint="eastAsia" w:ascii="宋体" w:hAnsi="宋体"/>
                <w:bCs/>
                <w:szCs w:val="21"/>
              </w:rPr>
              <w:t>万元；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1491" w:type="dxa"/>
            <w:tcBorders>
              <w:top w:val="single" w:color="auto" w:sz="6" w:space="0"/>
              <w:left w:val="double" w:color="auto" w:sz="4" w:space="0"/>
              <w:bottom w:val="single" w:color="auto" w:sz="6" w:space="0"/>
              <w:right w:val="single" w:color="auto" w:sz="6" w:space="0"/>
            </w:tcBorders>
            <w:vAlign w:val="center"/>
          </w:tcPr>
          <w:p>
            <w:pPr>
              <w:spacing w:line="420" w:lineRule="exact"/>
              <w:jc w:val="center"/>
              <w:rPr>
                <w:rFonts w:ascii="宋体" w:hAnsi="宋体"/>
                <w:szCs w:val="21"/>
              </w:rPr>
            </w:pPr>
            <w:r>
              <w:rPr>
                <w:rFonts w:hint="eastAsia" w:ascii="宋体" w:hAnsi="宋体"/>
                <w:szCs w:val="21"/>
              </w:rPr>
              <w:t>项目负责人</w:t>
            </w:r>
          </w:p>
        </w:tc>
        <w:tc>
          <w:tcPr>
            <w:tcW w:w="7329" w:type="dxa"/>
            <w:tcBorders>
              <w:top w:val="single" w:color="auto" w:sz="6" w:space="0"/>
              <w:left w:val="single" w:color="auto" w:sz="6" w:space="0"/>
              <w:bottom w:val="single" w:color="auto" w:sz="6" w:space="0"/>
              <w:right w:val="double" w:color="auto" w:sz="4" w:space="0"/>
            </w:tcBorders>
            <w:vAlign w:val="center"/>
          </w:tcPr>
          <w:p>
            <w:pPr>
              <w:spacing w:line="420" w:lineRule="exact"/>
              <w:ind w:firstLine="210" w:firstLineChars="100"/>
              <w:rPr>
                <w:rFonts w:ascii="宋体" w:hAnsi="宋体"/>
                <w:szCs w:val="21"/>
              </w:rPr>
            </w:pPr>
          </w:p>
          <w:p>
            <w:pPr>
              <w:spacing w:line="420" w:lineRule="exact"/>
              <w:ind w:firstLine="210" w:firstLineChars="100"/>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491" w:type="dxa"/>
            <w:tcBorders>
              <w:top w:val="single" w:color="auto" w:sz="6" w:space="0"/>
              <w:left w:val="double" w:color="auto" w:sz="4" w:space="0"/>
              <w:bottom w:val="double" w:color="auto" w:sz="4" w:space="0"/>
              <w:right w:val="single" w:color="auto" w:sz="6" w:space="0"/>
            </w:tcBorders>
            <w:vAlign w:val="center"/>
          </w:tcPr>
          <w:p>
            <w:pPr>
              <w:spacing w:line="420" w:lineRule="exact"/>
              <w:jc w:val="center"/>
              <w:rPr>
                <w:rFonts w:ascii="宋体" w:hAnsi="宋体"/>
                <w:szCs w:val="21"/>
              </w:rPr>
            </w:pPr>
            <w:r>
              <w:rPr>
                <w:rFonts w:ascii="宋体" w:hAnsi="宋体"/>
                <w:szCs w:val="21"/>
              </w:rPr>
              <w:t>备  注</w:t>
            </w:r>
          </w:p>
        </w:tc>
        <w:tc>
          <w:tcPr>
            <w:tcW w:w="7329" w:type="dxa"/>
            <w:tcBorders>
              <w:top w:val="single" w:color="auto" w:sz="6" w:space="0"/>
              <w:left w:val="single" w:color="auto" w:sz="6" w:space="0"/>
              <w:bottom w:val="double" w:color="auto" w:sz="4" w:space="0"/>
              <w:right w:val="double" w:color="auto" w:sz="4" w:space="0"/>
            </w:tcBorders>
            <w:vAlign w:val="center"/>
          </w:tcPr>
          <w:p>
            <w:pPr>
              <w:spacing w:line="420" w:lineRule="exact"/>
              <w:rPr>
                <w:rFonts w:ascii="宋体" w:hAnsi="宋体"/>
                <w:szCs w:val="21"/>
              </w:rPr>
            </w:pPr>
          </w:p>
          <w:p>
            <w:pPr>
              <w:spacing w:line="420" w:lineRule="exact"/>
              <w:rPr>
                <w:rFonts w:ascii="宋体" w:hAnsi="宋体"/>
                <w:szCs w:val="21"/>
              </w:rPr>
            </w:pPr>
          </w:p>
        </w:tc>
      </w:tr>
    </w:tbl>
    <w:p>
      <w:pPr>
        <w:adjustRightInd w:val="0"/>
        <w:snapToGrid w:val="0"/>
        <w:spacing w:line="360" w:lineRule="auto"/>
        <w:ind w:left="-88" w:leftChars="-42"/>
        <w:rPr>
          <w:rFonts w:ascii="宋体" w:hAnsi="宋体"/>
          <w:szCs w:val="21"/>
        </w:rPr>
      </w:pPr>
    </w:p>
    <w:p>
      <w:pPr>
        <w:spacing w:line="360" w:lineRule="auto"/>
        <w:rPr>
          <w:rFonts w:ascii="宋体" w:hAnsi="宋体"/>
          <w:szCs w:val="21"/>
        </w:rPr>
      </w:pPr>
      <w:r>
        <w:rPr>
          <w:rFonts w:hint="eastAsia" w:ascii="宋体" w:hAnsi="宋体"/>
          <w:szCs w:val="21"/>
        </w:rPr>
        <w:t>说明：</w:t>
      </w:r>
    </w:p>
    <w:p>
      <w:pPr>
        <w:adjustRightInd w:val="0"/>
        <w:spacing w:before="100" w:beforeAutospacing="1" w:after="100" w:afterAutospacing="1" w:line="360" w:lineRule="auto"/>
        <w:ind w:leftChars="-200" w:hanging="420" w:hangingChars="200"/>
        <w:contextualSpacing/>
        <w:jc w:val="left"/>
        <w:rPr>
          <w:rFonts w:asciiTheme="minorEastAsia" w:hAnsiTheme="minorEastAsia" w:cstheme="minorEastAsia"/>
          <w:color w:val="000000"/>
          <w:szCs w:val="21"/>
        </w:rPr>
      </w:pPr>
      <w:r>
        <w:rPr>
          <w:rFonts w:hint="eastAsia" w:asciiTheme="minorEastAsia" w:hAnsiTheme="minorEastAsia" w:cstheme="minorEastAsia"/>
          <w:bCs/>
          <w:szCs w:val="21"/>
        </w:rPr>
        <w:t>1、表格中各参数</w:t>
      </w:r>
      <w:r>
        <w:rPr>
          <w:rFonts w:hint="eastAsia" w:asciiTheme="minorEastAsia" w:hAnsiTheme="minorEastAsia" w:cstheme="minorEastAsia"/>
          <w:color w:val="000000"/>
          <w:szCs w:val="21"/>
        </w:rPr>
        <w:t>数数值经双方协商取定如下：</w:t>
      </w:r>
    </w:p>
    <w:p>
      <w:pPr>
        <w:spacing w:line="360" w:lineRule="auto"/>
        <w:ind w:leftChars="-200" w:hanging="420" w:hangingChars="200"/>
        <w:rPr>
          <w:rFonts w:asciiTheme="minorEastAsia" w:hAnsiTheme="minorEastAsia" w:cstheme="minorEastAsia"/>
          <w:color w:val="000000"/>
          <w:szCs w:val="21"/>
        </w:rPr>
      </w:pPr>
      <w:r>
        <w:rPr>
          <w:rFonts w:hint="eastAsia" w:asciiTheme="minorEastAsia" w:hAnsiTheme="minorEastAsia" w:cstheme="minorEastAsia"/>
          <w:color w:val="000000"/>
          <w:szCs w:val="21"/>
        </w:rPr>
        <w:t>A1—表示钢筋部分综合单价（含材料费、人工费、机械费、税金等综合费用），为</w:t>
      </w:r>
      <w:r>
        <w:rPr>
          <w:rFonts w:hint="eastAsia" w:asciiTheme="minorEastAsia" w:hAnsiTheme="minorEastAsia" w:cstheme="minorEastAsia"/>
          <w:color w:val="000000"/>
          <w:szCs w:val="21"/>
          <w:u w:val="single"/>
        </w:rPr>
        <w:t xml:space="preserve"> 4.8 </w:t>
      </w:r>
      <w:r>
        <w:rPr>
          <w:rFonts w:hint="eastAsia" w:asciiTheme="minorEastAsia" w:hAnsiTheme="minorEastAsia" w:cstheme="minorEastAsia"/>
          <w:color w:val="000000"/>
          <w:szCs w:val="21"/>
        </w:rPr>
        <w:t>元/kg；</w:t>
      </w:r>
    </w:p>
    <w:p>
      <w:pPr>
        <w:spacing w:line="360" w:lineRule="auto"/>
        <w:ind w:leftChars="-200" w:hanging="420" w:hangingChars="200"/>
        <w:rPr>
          <w:rFonts w:asciiTheme="minorEastAsia" w:hAnsiTheme="minorEastAsia" w:cstheme="minorEastAsia"/>
          <w:color w:val="000000"/>
          <w:szCs w:val="21"/>
        </w:rPr>
      </w:pPr>
      <w:r>
        <w:rPr>
          <w:rFonts w:hint="eastAsia" w:asciiTheme="minorEastAsia" w:hAnsiTheme="minorEastAsia" w:cstheme="minorEastAsia"/>
          <w:color w:val="000000"/>
          <w:szCs w:val="21"/>
        </w:rPr>
        <w:t>A2—表示混凝土部分综合单价（含材料费、人工费、机械费、税金等综合费用），为</w:t>
      </w:r>
      <w:r>
        <w:rPr>
          <w:rFonts w:hint="eastAsia" w:asciiTheme="minorEastAsia" w:hAnsiTheme="minorEastAsia" w:cstheme="minorEastAsia"/>
          <w:color w:val="000000"/>
          <w:szCs w:val="21"/>
          <w:u w:val="single"/>
        </w:rPr>
        <w:t xml:space="preserve"> 600 </w:t>
      </w:r>
      <w:r>
        <w:rPr>
          <w:rFonts w:hint="eastAsia" w:asciiTheme="minorEastAsia" w:hAnsiTheme="minorEastAsia" w:cstheme="minorEastAsia"/>
          <w:color w:val="000000"/>
          <w:szCs w:val="21"/>
        </w:rPr>
        <w:t>元/m3；</w:t>
      </w:r>
    </w:p>
    <w:p>
      <w:pPr>
        <w:spacing w:line="360" w:lineRule="auto"/>
        <w:ind w:leftChars="-200" w:hanging="420" w:hangingChars="200"/>
        <w:rPr>
          <w:rFonts w:asciiTheme="minorEastAsia" w:hAnsiTheme="minorEastAsia" w:cstheme="minorEastAsia"/>
          <w:color w:val="000000"/>
          <w:szCs w:val="21"/>
        </w:rPr>
      </w:pPr>
      <w:r>
        <w:rPr>
          <w:rFonts w:hint="eastAsia" w:asciiTheme="minorEastAsia" w:hAnsiTheme="minorEastAsia" w:cstheme="minorEastAsia"/>
          <w:color w:val="000000"/>
          <w:szCs w:val="21"/>
        </w:rPr>
        <w:t>A3—表示地下室综合单价，为</w:t>
      </w:r>
      <w:r>
        <w:rPr>
          <w:rFonts w:hint="eastAsia" w:asciiTheme="minorEastAsia" w:hAnsiTheme="minorEastAsia" w:cstheme="minorEastAsia"/>
          <w:color w:val="000000"/>
          <w:szCs w:val="21"/>
          <w:u w:val="single"/>
        </w:rPr>
        <w:t xml:space="preserve"> 2000 </w:t>
      </w:r>
      <w:r>
        <w:rPr>
          <w:rFonts w:hint="eastAsia" w:asciiTheme="minorEastAsia" w:hAnsiTheme="minorEastAsia" w:cstheme="minorEastAsia"/>
          <w:color w:val="000000"/>
          <w:szCs w:val="21"/>
        </w:rPr>
        <w:t>元/m</w:t>
      </w:r>
      <w:r>
        <w:rPr>
          <w:rFonts w:hint="eastAsia" w:asciiTheme="minorEastAsia" w:hAnsiTheme="minorEastAsia" w:cstheme="minorEastAsia"/>
          <w:color w:val="000000"/>
          <w:szCs w:val="21"/>
          <w:vertAlign w:val="superscript"/>
        </w:rPr>
        <w:t>2</w:t>
      </w:r>
      <w:r>
        <w:rPr>
          <w:rFonts w:hint="eastAsia" w:asciiTheme="minorEastAsia" w:hAnsiTheme="minorEastAsia" w:cstheme="minorEastAsia"/>
          <w:color w:val="000000"/>
          <w:szCs w:val="21"/>
        </w:rPr>
        <w:t>；</w:t>
      </w:r>
    </w:p>
    <w:p>
      <w:pPr>
        <w:spacing w:line="360" w:lineRule="auto"/>
        <w:ind w:leftChars="-200" w:hanging="420" w:hangingChars="200"/>
        <w:rPr>
          <w:rFonts w:asciiTheme="minorEastAsia" w:hAnsiTheme="minorEastAsia" w:cstheme="minorEastAsia"/>
          <w:color w:val="000000"/>
          <w:szCs w:val="21"/>
        </w:rPr>
      </w:pPr>
      <w:r>
        <w:rPr>
          <w:rFonts w:hint="eastAsia" w:asciiTheme="minorEastAsia" w:hAnsiTheme="minorEastAsia" w:cstheme="minorEastAsia"/>
          <w:color w:val="000000"/>
          <w:szCs w:val="21"/>
        </w:rPr>
        <w:t>角标i—代表本项目各部分，详见附件6《</w:t>
      </w:r>
      <w:r>
        <w:rPr>
          <w:rFonts w:hint="eastAsia" w:asciiTheme="minorEastAsia" w:hAnsiTheme="minorEastAsia" w:cstheme="minorEastAsia"/>
          <w:color w:val="000000"/>
          <w:szCs w:val="21"/>
          <w:lang w:val="en-US" w:eastAsia="zh-CN"/>
        </w:rPr>
        <w:t>蜀山202119地块</w:t>
      </w:r>
      <w:r>
        <w:rPr>
          <w:rFonts w:hint="eastAsia" w:asciiTheme="minorEastAsia" w:hAnsiTheme="minorEastAsia" w:cstheme="minorEastAsia"/>
          <w:color w:val="000000"/>
          <w:szCs w:val="21"/>
        </w:rPr>
        <w:t>结构成本指标一览表》。</w:t>
      </w:r>
    </w:p>
    <w:p>
      <w:pPr>
        <w:spacing w:line="360" w:lineRule="auto"/>
        <w:ind w:leftChars="-200" w:hanging="420" w:hangingChars="200"/>
        <w:rPr>
          <w:rFonts w:asciiTheme="minorEastAsia" w:hAnsiTheme="minorEastAsia" w:cstheme="minorEastAsia"/>
          <w:color w:val="000000"/>
          <w:szCs w:val="21"/>
        </w:rPr>
      </w:pPr>
      <w:r>
        <w:rPr>
          <w:rFonts w:hint="eastAsia" w:asciiTheme="minorEastAsia" w:hAnsiTheme="minorEastAsia" w:cstheme="minorEastAsia"/>
          <w:color w:val="000000"/>
          <w:szCs w:val="21"/>
        </w:rPr>
        <w:t>Mi—表示本项目各部分结构钢筋含量成本核算指标,以附件6《</w:t>
      </w:r>
      <w:r>
        <w:rPr>
          <w:rFonts w:hint="eastAsia" w:asciiTheme="minorEastAsia" w:hAnsiTheme="minorEastAsia" w:cstheme="minorEastAsia"/>
          <w:color w:val="000000"/>
          <w:szCs w:val="21"/>
          <w:lang w:val="en-US" w:eastAsia="zh-CN"/>
        </w:rPr>
        <w:t>蜀山202119地块</w:t>
      </w:r>
      <w:r>
        <w:rPr>
          <w:rFonts w:hint="eastAsia" w:asciiTheme="minorEastAsia" w:hAnsiTheme="minorEastAsia" w:cstheme="minorEastAsia"/>
          <w:color w:val="000000"/>
          <w:szCs w:val="21"/>
        </w:rPr>
        <w:t>结构成本指标一览表》为准（单位：kg/m</w:t>
      </w:r>
      <w:r>
        <w:rPr>
          <w:rFonts w:hint="eastAsia" w:asciiTheme="minorEastAsia" w:hAnsiTheme="minorEastAsia" w:cstheme="minorEastAsia"/>
          <w:color w:val="000000"/>
          <w:szCs w:val="21"/>
          <w:vertAlign w:val="superscript"/>
        </w:rPr>
        <w:t>2</w:t>
      </w:r>
      <w:r>
        <w:rPr>
          <w:rFonts w:hint="eastAsia" w:asciiTheme="minorEastAsia" w:hAnsiTheme="minorEastAsia" w:cstheme="minorEastAsia"/>
          <w:color w:val="000000"/>
          <w:szCs w:val="21"/>
        </w:rPr>
        <w:t>）。</w:t>
      </w:r>
    </w:p>
    <w:p>
      <w:pPr>
        <w:spacing w:line="360" w:lineRule="auto"/>
        <w:ind w:leftChars="-200" w:hanging="420" w:hangingChars="200"/>
        <w:rPr>
          <w:rFonts w:asciiTheme="minorEastAsia" w:hAnsiTheme="minorEastAsia" w:cstheme="minorEastAsia"/>
          <w:color w:val="000000"/>
          <w:szCs w:val="21"/>
        </w:rPr>
      </w:pPr>
      <w:r>
        <w:rPr>
          <w:rFonts w:hint="eastAsia" w:asciiTheme="minorEastAsia" w:hAnsiTheme="minorEastAsia" w:cstheme="minorEastAsia"/>
          <w:color w:val="000000"/>
          <w:szCs w:val="21"/>
        </w:rPr>
        <w:t>Bi—表示本项目各部分结构实际结构含钢量，不含钢结构、桩基础、游泳池、景观部分、砌体拉筋以及施工措施、损耗部分的钢筋量（单位：kg/m</w:t>
      </w:r>
      <w:r>
        <w:rPr>
          <w:rFonts w:hint="eastAsia" w:asciiTheme="minorEastAsia" w:hAnsiTheme="minorEastAsia" w:cstheme="minorEastAsia"/>
          <w:color w:val="000000"/>
          <w:szCs w:val="21"/>
          <w:vertAlign w:val="superscript"/>
        </w:rPr>
        <w:t>2</w:t>
      </w:r>
      <w:r>
        <w:rPr>
          <w:rFonts w:hint="eastAsia" w:asciiTheme="minorEastAsia" w:hAnsiTheme="minorEastAsia" w:cstheme="minorEastAsia"/>
          <w:color w:val="000000"/>
          <w:szCs w:val="21"/>
        </w:rPr>
        <w:t>）。</w:t>
      </w:r>
    </w:p>
    <w:p>
      <w:pPr>
        <w:spacing w:line="360" w:lineRule="auto"/>
        <w:ind w:leftChars="-200" w:hanging="420" w:hangingChars="200"/>
        <w:rPr>
          <w:rFonts w:asciiTheme="minorEastAsia" w:hAnsiTheme="minorEastAsia" w:cstheme="minorEastAsia"/>
          <w:color w:val="000000"/>
          <w:szCs w:val="21"/>
        </w:rPr>
      </w:pPr>
      <w:r>
        <w:rPr>
          <w:rFonts w:hint="eastAsia" w:asciiTheme="minorEastAsia" w:hAnsiTheme="minorEastAsia" w:cstheme="minorEastAsia"/>
          <w:color w:val="000000"/>
          <w:szCs w:val="21"/>
        </w:rPr>
        <w:t>Ni—本项目各部分结构混凝土含量成本核算指标,以附件6《</w:t>
      </w:r>
      <w:r>
        <w:rPr>
          <w:rFonts w:hint="eastAsia" w:asciiTheme="minorEastAsia" w:hAnsiTheme="minorEastAsia" w:cstheme="minorEastAsia"/>
          <w:color w:val="000000"/>
          <w:szCs w:val="21"/>
          <w:lang w:val="en-US" w:eastAsia="zh-CN"/>
        </w:rPr>
        <w:t>蜀山202119地块</w:t>
      </w:r>
      <w:r>
        <w:rPr>
          <w:rFonts w:hint="eastAsia" w:asciiTheme="minorEastAsia" w:hAnsiTheme="minorEastAsia" w:cstheme="minorEastAsia"/>
          <w:color w:val="000000"/>
          <w:szCs w:val="21"/>
        </w:rPr>
        <w:t>结构成本指标一览表》为准（单位：m3/m2）。</w:t>
      </w:r>
    </w:p>
    <w:p>
      <w:pPr>
        <w:spacing w:line="360" w:lineRule="auto"/>
        <w:ind w:leftChars="-200" w:hanging="420" w:hangingChars="200"/>
        <w:rPr>
          <w:rFonts w:asciiTheme="minorEastAsia" w:hAnsiTheme="minorEastAsia" w:cstheme="minorEastAsia"/>
          <w:color w:val="000000"/>
          <w:szCs w:val="21"/>
        </w:rPr>
      </w:pPr>
      <w:r>
        <w:rPr>
          <w:rFonts w:hint="eastAsia" w:asciiTheme="minorEastAsia" w:hAnsiTheme="minorEastAsia" w:cstheme="minorEastAsia"/>
          <w:color w:val="000000"/>
          <w:szCs w:val="21"/>
        </w:rPr>
        <w:t>Ci—表示设计优化控制后本项目各部分结构实际结构混凝土含量，不含桩基础、垫层、游泳池、景观部分、空调板、反沿、挡水等建筑做法部分以及施工措施、损耗部分的混凝土量（单位：m3/m2）。</w:t>
      </w:r>
    </w:p>
    <w:p>
      <w:pPr>
        <w:spacing w:line="360" w:lineRule="auto"/>
        <w:ind w:leftChars="-200" w:hanging="420" w:hangingChars="200"/>
        <w:rPr>
          <w:rFonts w:asciiTheme="minorEastAsia" w:hAnsiTheme="minorEastAsia" w:cstheme="minorEastAsia"/>
          <w:color w:val="000000"/>
          <w:szCs w:val="21"/>
        </w:rPr>
      </w:pPr>
      <w:r>
        <w:rPr>
          <w:rFonts w:hint="eastAsia" w:asciiTheme="minorEastAsia" w:hAnsiTheme="minorEastAsia" w:cstheme="minorEastAsia"/>
          <w:color w:val="000000"/>
          <w:szCs w:val="21"/>
        </w:rPr>
        <w:t>S—表示地库停车位未减少停车位数量及满足配套用房使用功能的情况下，通过优化减少的地库面积。</w:t>
      </w:r>
    </w:p>
    <w:p>
      <w:pPr>
        <w:spacing w:line="360" w:lineRule="auto"/>
        <w:ind w:leftChars="-200" w:hanging="420" w:hangingChars="200"/>
        <w:rPr>
          <w:rFonts w:asciiTheme="minorEastAsia" w:hAnsiTheme="minorEastAsia" w:cstheme="minorEastAsia"/>
          <w:color w:val="000000"/>
          <w:szCs w:val="21"/>
        </w:rPr>
      </w:pPr>
      <w:r>
        <w:rPr>
          <w:rFonts w:hint="eastAsia" w:asciiTheme="minorEastAsia" w:hAnsiTheme="minorEastAsia" w:cstheme="minorEastAsia"/>
          <w:color w:val="000000"/>
          <w:szCs w:val="21"/>
        </w:rPr>
        <w:t>Fi-表示安装各部分通过优化节约的数量；</w:t>
      </w:r>
    </w:p>
    <w:p>
      <w:pPr>
        <w:spacing w:line="360" w:lineRule="auto"/>
        <w:ind w:leftChars="-200" w:hanging="420" w:hangingChars="200"/>
        <w:rPr>
          <w:rFonts w:asciiTheme="minorEastAsia" w:hAnsiTheme="minorEastAsia" w:cstheme="minorEastAsia"/>
          <w:color w:val="000000"/>
          <w:szCs w:val="21"/>
        </w:rPr>
      </w:pPr>
      <w:r>
        <w:rPr>
          <w:rFonts w:hint="eastAsia" w:asciiTheme="minorEastAsia" w:hAnsiTheme="minorEastAsia" w:cstheme="minorEastAsia"/>
          <w:color w:val="000000"/>
          <w:szCs w:val="21"/>
        </w:rPr>
        <w:t>Gi-表示询价人本项目安装各部位对应的施工中标单价。</w:t>
      </w:r>
    </w:p>
    <w:p>
      <w:pPr>
        <w:adjustRightInd w:val="0"/>
        <w:snapToGrid w:val="0"/>
        <w:spacing w:line="360" w:lineRule="auto"/>
        <w:ind w:leftChars="-200" w:hanging="420" w:hangingChars="200"/>
        <w:rPr>
          <w:rFonts w:asciiTheme="minorEastAsia" w:hAnsiTheme="minorEastAsia" w:cstheme="minorEastAsia"/>
          <w:szCs w:val="21"/>
        </w:rPr>
      </w:pPr>
      <w:r>
        <w:rPr>
          <w:rFonts w:hint="eastAsia" w:asciiTheme="minorEastAsia" w:hAnsiTheme="minorEastAsia" w:cstheme="minorEastAsia"/>
          <w:bCs/>
          <w:szCs w:val="21"/>
        </w:rPr>
        <w:t>2.本项目采用固定费率。在合同实施期间，除非在合同条款中另有规定，合同总价不随国家政策或法规、标准及市场</w:t>
      </w:r>
      <w:r>
        <w:rPr>
          <w:rFonts w:hint="eastAsia" w:asciiTheme="minorEastAsia" w:hAnsiTheme="minorEastAsia" w:cstheme="minorEastAsia"/>
          <w:szCs w:val="21"/>
        </w:rPr>
        <w:t>因素的变化而进行调整，也不因实际服务周期的延长或缩短而调整。</w:t>
      </w:r>
    </w:p>
    <w:p>
      <w:pPr>
        <w:adjustRightInd w:val="0"/>
        <w:snapToGrid w:val="0"/>
        <w:spacing w:line="360" w:lineRule="auto"/>
        <w:ind w:leftChars="-200" w:hanging="420" w:hangingChars="200"/>
        <w:rPr>
          <w:rFonts w:asciiTheme="minorEastAsia" w:hAnsiTheme="minorEastAsia" w:cstheme="minorEastAsia"/>
          <w:szCs w:val="21"/>
        </w:rPr>
      </w:pPr>
      <w:r>
        <w:rPr>
          <w:rFonts w:hint="eastAsia" w:asciiTheme="minorEastAsia" w:hAnsiTheme="minorEastAsia" w:cstheme="minorEastAsia"/>
          <w:szCs w:val="21"/>
        </w:rPr>
        <w:t>3.其他说明</w:t>
      </w:r>
    </w:p>
    <w:p>
      <w:pPr>
        <w:adjustRightInd w:val="0"/>
        <w:snapToGrid w:val="0"/>
        <w:spacing w:line="360" w:lineRule="auto"/>
        <w:ind w:leftChars="-200" w:hanging="420" w:hangingChars="200"/>
        <w:rPr>
          <w:rFonts w:asciiTheme="minorEastAsia" w:hAnsiTheme="minorEastAsia" w:cstheme="minorEastAsia"/>
          <w:szCs w:val="21"/>
        </w:rPr>
      </w:pPr>
      <w:r>
        <w:rPr>
          <w:rFonts w:hint="eastAsia" w:asciiTheme="minorEastAsia" w:hAnsiTheme="minorEastAsia" w:cstheme="minorEastAsia"/>
          <w:szCs w:val="21"/>
        </w:rPr>
        <w:t>(1)投标报价包括报价人为完成询价文件所确定的询价范围内的全部服务工作内容发所发生的一切费用，包括人员及设备费用及相关工作所需的费用、管理费、出版费、食宿费、通讯费、保险、利润、杂费、税费及其它可能发生的费用（如检验费等），以及服务项目的规模、性质、服务期间的市场风险和国家政策性调整风险费用等。</w:t>
      </w:r>
    </w:p>
    <w:p>
      <w:pPr>
        <w:adjustRightInd w:val="0"/>
        <w:snapToGrid w:val="0"/>
        <w:spacing w:line="360" w:lineRule="auto"/>
        <w:ind w:leftChars="-200" w:hanging="420" w:hangingChars="200"/>
        <w:rPr>
          <w:rFonts w:asciiTheme="minorEastAsia" w:hAnsiTheme="minorEastAsia" w:cstheme="minorEastAsia"/>
          <w:szCs w:val="21"/>
        </w:rPr>
      </w:pPr>
      <w:r>
        <w:rPr>
          <w:rFonts w:hint="eastAsia" w:asciiTheme="minorEastAsia" w:hAnsiTheme="minorEastAsia" w:cstheme="minorEastAsia"/>
          <w:szCs w:val="21"/>
        </w:rPr>
        <w:t>(2)报价人应当根据询价文件要求和范围，对费率进行报价，整个项目优化节约总额少于150万元时，中标人不收取任何费用。整个项目优化节约总额大于等于150万元，小于500万元时，中标人收取的费用为节约总额（不扣除150万元）乘以报价人的投标报价费率计算，优化咨询费总额不超过40万元。整个项目优化节约总额大于等于500万元时，中标人收取的费用为节约总额（不扣除150万元）乘以报价人的投标报价费率计算，优化咨询费总额不超过46万元。</w:t>
      </w:r>
    </w:p>
    <w:p>
      <w:pPr>
        <w:adjustRightInd w:val="0"/>
        <w:snapToGrid w:val="0"/>
        <w:spacing w:line="360" w:lineRule="auto"/>
        <w:ind w:leftChars="-200" w:hanging="420" w:hangingChars="200"/>
        <w:rPr>
          <w:rFonts w:asciiTheme="minorEastAsia" w:hAnsiTheme="minorEastAsia" w:cstheme="minorEastAsia"/>
          <w:szCs w:val="21"/>
        </w:rPr>
      </w:pPr>
      <w:r>
        <w:rPr>
          <w:rFonts w:hint="eastAsia" w:asciiTheme="minorEastAsia" w:hAnsiTheme="minorEastAsia" w:cstheme="minorEastAsia"/>
          <w:szCs w:val="21"/>
        </w:rPr>
        <w:t>(3)报价以人民币为单位。</w:t>
      </w:r>
    </w:p>
    <w:p>
      <w:pPr>
        <w:adjustRightInd w:val="0"/>
        <w:snapToGrid w:val="0"/>
        <w:spacing w:line="360" w:lineRule="auto"/>
        <w:ind w:left="-88" w:leftChars="-42"/>
        <w:rPr>
          <w:rFonts w:ascii="宋体" w:hAnsi="宋体"/>
          <w:szCs w:val="21"/>
        </w:rPr>
      </w:pPr>
    </w:p>
    <w:p>
      <w:pPr>
        <w:adjustRightInd w:val="0"/>
        <w:snapToGrid w:val="0"/>
        <w:spacing w:line="360" w:lineRule="auto"/>
        <w:ind w:firstLine="3570" w:firstLineChars="1700"/>
        <w:rPr>
          <w:rFonts w:ascii="宋体" w:hAnsi="宋体"/>
          <w:szCs w:val="21"/>
        </w:rPr>
      </w:pPr>
      <w:r>
        <w:rPr>
          <w:rFonts w:hint="eastAsia" w:ascii="宋体" w:hAnsi="宋体"/>
          <w:szCs w:val="21"/>
        </w:rPr>
        <w:t>报价人（盖单位章）：</w:t>
      </w:r>
    </w:p>
    <w:p>
      <w:pPr>
        <w:adjustRightInd w:val="0"/>
        <w:snapToGrid w:val="0"/>
        <w:spacing w:line="360" w:lineRule="auto"/>
        <w:ind w:firstLine="3570" w:firstLineChars="1700"/>
        <w:rPr>
          <w:rFonts w:ascii="宋体" w:hAnsi="宋体"/>
          <w:szCs w:val="21"/>
        </w:rPr>
      </w:pPr>
      <w:r>
        <w:rPr>
          <w:rFonts w:hint="eastAsia" w:ascii="宋体" w:hAnsi="宋体"/>
          <w:szCs w:val="21"/>
        </w:rPr>
        <w:t>法定代表人或其委托代理人签字：</w:t>
      </w:r>
      <w:r>
        <w:rPr>
          <w:rFonts w:hint="eastAsia" w:ascii="宋体" w:hAnsi="宋体"/>
          <w:szCs w:val="21"/>
          <w:u w:val="single"/>
        </w:rPr>
        <w:t xml:space="preserve">       </w:t>
      </w:r>
    </w:p>
    <w:p>
      <w:pPr>
        <w:adjustRightInd w:val="0"/>
        <w:snapToGrid w:val="0"/>
        <w:spacing w:line="360" w:lineRule="auto"/>
        <w:jc w:val="center"/>
        <w:rPr>
          <w:rFonts w:ascii="宋体" w:hAnsi="宋体"/>
          <w:szCs w:val="21"/>
        </w:rPr>
      </w:pPr>
      <w:r>
        <w:rPr>
          <w:rFonts w:hint="eastAsia" w:ascii="宋体" w:hAnsi="宋体"/>
          <w:szCs w:val="21"/>
        </w:rPr>
        <w:t xml:space="preserve">                          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adjustRightInd w:val="0"/>
        <w:snapToGrid w:val="0"/>
        <w:spacing w:line="360" w:lineRule="auto"/>
        <w:jc w:val="center"/>
        <w:rPr>
          <w:rFonts w:ascii="宋体" w:hAnsi="宋体"/>
          <w:szCs w:val="21"/>
        </w:rPr>
      </w:pPr>
    </w:p>
    <w:p>
      <w:pPr>
        <w:pStyle w:val="5"/>
        <w:adjustRightInd w:val="0"/>
        <w:snapToGrid w:val="0"/>
        <w:spacing w:line="480" w:lineRule="exact"/>
        <w:jc w:val="center"/>
        <w:rPr>
          <w:rFonts w:hAnsi="宋体"/>
        </w:rPr>
      </w:pPr>
      <w:r>
        <w:rPr>
          <w:rFonts w:hAnsi="宋体"/>
        </w:rPr>
        <w:br w:type="page"/>
      </w:r>
    </w:p>
    <w:p>
      <w:pPr>
        <w:pStyle w:val="5"/>
        <w:adjustRightInd w:val="0"/>
        <w:snapToGrid w:val="0"/>
        <w:spacing w:line="480" w:lineRule="exact"/>
        <w:jc w:val="center"/>
        <w:rPr>
          <w:rFonts w:hAnsi="宋体"/>
        </w:rPr>
      </w:pPr>
      <w:r>
        <w:rPr>
          <w:rFonts w:hint="eastAsia" w:hAnsi="宋体"/>
        </w:rPr>
        <w:t>附件6：</w:t>
      </w:r>
      <w:r>
        <w:rPr>
          <w:rFonts w:hint="eastAsia" w:asciiTheme="minorEastAsia" w:hAnsiTheme="minorEastAsia" w:cstheme="minorEastAsia"/>
          <w:color w:val="000000"/>
          <w:sz w:val="24"/>
          <w:szCs w:val="24"/>
          <w:lang w:val="en-US" w:eastAsia="zh-CN"/>
        </w:rPr>
        <w:t>蜀山202119地块</w:t>
      </w:r>
      <w:r>
        <w:rPr>
          <w:rFonts w:hint="eastAsia" w:hAnsi="宋体" w:cs="Arial"/>
          <w:color w:val="000000"/>
          <w:sz w:val="24"/>
        </w:rPr>
        <w:t>结构成本指标一览表</w:t>
      </w:r>
    </w:p>
    <w:tbl>
      <w:tblPr>
        <w:tblStyle w:val="11"/>
        <w:tblpPr w:leftFromText="180" w:rightFromText="180" w:vertAnchor="text" w:horzAnchor="page" w:tblpX="1755" w:tblpY="744"/>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722"/>
        <w:gridCol w:w="1337"/>
        <w:gridCol w:w="822"/>
        <w:gridCol w:w="821"/>
        <w:gridCol w:w="936"/>
        <w:gridCol w:w="978"/>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8522" w:type="dxa"/>
            <w:gridSpan w:val="8"/>
            <w:tcBorders>
              <w:tl2br w:val="nil"/>
              <w:tr2bl w:val="nil"/>
            </w:tcBorders>
            <w:vAlign w:val="center"/>
          </w:tcPr>
          <w:p>
            <w:pPr>
              <w:widowControl/>
              <w:jc w:val="center"/>
              <w:rPr>
                <w:rFonts w:ascii="宋体" w:hAnsi="宋体" w:cs="宋体"/>
                <w:color w:val="000000"/>
                <w:kern w:val="0"/>
                <w:sz w:val="32"/>
                <w:szCs w:val="32"/>
                <w:u w:val="single"/>
              </w:rPr>
            </w:pPr>
            <w:r>
              <w:rPr>
                <w:rFonts w:hint="eastAsia" w:ascii="宋体" w:hAnsi="宋体" w:cs="宋体"/>
                <w:color w:val="000000"/>
                <w:kern w:val="0"/>
                <w:sz w:val="32"/>
                <w:szCs w:val="32"/>
                <w:u w:val="single"/>
                <w:lang w:val="en-US" w:eastAsia="zh-CN"/>
              </w:rPr>
              <w:t>蜀山202119地块</w:t>
            </w:r>
            <w:r>
              <w:rPr>
                <w:rFonts w:hint="eastAsia" w:ascii="宋体" w:hAnsi="宋体" w:cs="宋体"/>
                <w:color w:val="000000"/>
                <w:kern w:val="0"/>
                <w:sz w:val="32"/>
                <w:szCs w:val="32"/>
                <w:u w:val="single"/>
              </w:rPr>
              <w:t>结构成本指标一览表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881" w:type="dxa"/>
            <w:vMerge w:val="restart"/>
            <w:tcBorders>
              <w:tl2br w:val="nil"/>
              <w:tr2bl w:val="nil"/>
            </w:tcBorders>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类型</w:t>
            </w:r>
          </w:p>
        </w:tc>
        <w:tc>
          <w:tcPr>
            <w:tcW w:w="722" w:type="dxa"/>
            <w:vMerge w:val="restart"/>
            <w:tcBorders>
              <w:tl2br w:val="nil"/>
              <w:tr2bl w:val="nil"/>
            </w:tcBorders>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层数</w:t>
            </w:r>
          </w:p>
        </w:tc>
        <w:tc>
          <w:tcPr>
            <w:tcW w:w="1337" w:type="dxa"/>
            <w:vMerge w:val="restart"/>
            <w:tcBorders>
              <w:tl2br w:val="nil"/>
              <w:tr2bl w:val="nil"/>
            </w:tcBorders>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各部分</w:t>
            </w:r>
          </w:p>
        </w:tc>
        <w:tc>
          <w:tcPr>
            <w:tcW w:w="1643" w:type="dxa"/>
            <w:gridSpan w:val="2"/>
            <w:tcBorders>
              <w:tl2br w:val="nil"/>
              <w:tr2bl w:val="nil"/>
            </w:tcBorders>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钢筋含量成本指标(kg/m2)</w:t>
            </w:r>
          </w:p>
          <w:p>
            <w:pPr>
              <w:widowControl/>
              <w:jc w:val="center"/>
              <w:rPr>
                <w:rFonts w:ascii="宋体" w:hAnsi="宋体" w:cs="宋体"/>
                <w:b/>
                <w:bCs/>
                <w:color w:val="000000"/>
                <w:kern w:val="0"/>
                <w:sz w:val="20"/>
                <w:szCs w:val="20"/>
              </w:rPr>
            </w:pPr>
          </w:p>
        </w:tc>
        <w:tc>
          <w:tcPr>
            <w:tcW w:w="1914" w:type="dxa"/>
            <w:gridSpan w:val="2"/>
            <w:tcBorders>
              <w:tl2br w:val="nil"/>
              <w:tr2bl w:val="nil"/>
            </w:tcBorders>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混凝土含量成本指标 (m3/m2)</w:t>
            </w:r>
          </w:p>
          <w:p>
            <w:pPr>
              <w:widowControl/>
              <w:jc w:val="center"/>
              <w:rPr>
                <w:rFonts w:ascii="宋体" w:hAnsi="宋体" w:cs="宋体"/>
                <w:b/>
                <w:bCs/>
                <w:color w:val="000000"/>
                <w:kern w:val="0"/>
                <w:sz w:val="20"/>
                <w:szCs w:val="20"/>
              </w:rPr>
            </w:pPr>
          </w:p>
        </w:tc>
        <w:tc>
          <w:tcPr>
            <w:tcW w:w="2025" w:type="dxa"/>
            <w:vMerge w:val="restart"/>
            <w:tcBorders>
              <w:tl2br w:val="nil"/>
              <w:tr2bl w:val="nil"/>
            </w:tcBorders>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6" w:hRule="atLeast"/>
        </w:trPr>
        <w:tc>
          <w:tcPr>
            <w:tcW w:w="881" w:type="dxa"/>
            <w:vMerge w:val="continue"/>
            <w:tcBorders>
              <w:tl2br w:val="nil"/>
              <w:tr2bl w:val="nil"/>
            </w:tcBorders>
            <w:vAlign w:val="center"/>
          </w:tcPr>
          <w:p>
            <w:pPr>
              <w:widowControl/>
              <w:jc w:val="center"/>
              <w:rPr>
                <w:color w:val="000000"/>
                <w:kern w:val="0"/>
                <w:szCs w:val="21"/>
              </w:rPr>
            </w:pPr>
          </w:p>
        </w:tc>
        <w:tc>
          <w:tcPr>
            <w:tcW w:w="722" w:type="dxa"/>
            <w:vMerge w:val="continue"/>
            <w:tcBorders>
              <w:tl2br w:val="nil"/>
              <w:tr2bl w:val="nil"/>
            </w:tcBorders>
            <w:vAlign w:val="center"/>
          </w:tcPr>
          <w:p>
            <w:pPr>
              <w:widowControl/>
              <w:jc w:val="center"/>
              <w:rPr>
                <w:color w:val="000000"/>
                <w:kern w:val="0"/>
                <w:sz w:val="20"/>
                <w:szCs w:val="20"/>
              </w:rPr>
            </w:pPr>
          </w:p>
        </w:tc>
        <w:tc>
          <w:tcPr>
            <w:tcW w:w="1337" w:type="dxa"/>
            <w:vMerge w:val="continue"/>
            <w:tcBorders>
              <w:tl2br w:val="nil"/>
              <w:tr2bl w:val="nil"/>
            </w:tcBorders>
            <w:vAlign w:val="center"/>
          </w:tcPr>
          <w:p>
            <w:pPr>
              <w:widowControl/>
              <w:jc w:val="center"/>
              <w:rPr>
                <w:rFonts w:ascii="宋体" w:hAnsi="宋体"/>
                <w:color w:val="000000"/>
                <w:kern w:val="0"/>
                <w:sz w:val="20"/>
                <w:szCs w:val="20"/>
              </w:rPr>
            </w:pPr>
          </w:p>
        </w:tc>
        <w:tc>
          <w:tcPr>
            <w:tcW w:w="822" w:type="dxa"/>
            <w:tcBorders>
              <w:tl2br w:val="nil"/>
              <w:tr2bl w:val="nil"/>
            </w:tcBorders>
            <w:vAlign w:val="center"/>
          </w:tcPr>
          <w:p>
            <w:pPr>
              <w:widowControl/>
              <w:jc w:val="center"/>
              <w:rPr>
                <w:rFonts w:ascii="宋体" w:hAnsi="宋体" w:cs="宋体"/>
                <w:kern w:val="0"/>
                <w:szCs w:val="21"/>
              </w:rPr>
            </w:pPr>
            <w:r>
              <w:rPr>
                <w:rFonts w:hint="eastAsia" w:ascii="宋体" w:hAnsi="宋体" w:cs="宋体"/>
                <w:kern w:val="0"/>
                <w:szCs w:val="21"/>
              </w:rPr>
              <w:t>设计指标</w:t>
            </w:r>
          </w:p>
        </w:tc>
        <w:tc>
          <w:tcPr>
            <w:tcW w:w="821" w:type="dxa"/>
            <w:tcBorders>
              <w:tl2br w:val="nil"/>
              <w:tr2bl w:val="nil"/>
            </w:tcBorders>
            <w:vAlign w:val="center"/>
          </w:tcPr>
          <w:p>
            <w:pPr>
              <w:widowControl/>
              <w:jc w:val="center"/>
              <w:rPr>
                <w:rFonts w:ascii="宋体" w:hAnsi="宋体" w:cs="宋体"/>
                <w:kern w:val="0"/>
                <w:szCs w:val="21"/>
              </w:rPr>
            </w:pPr>
            <w:r>
              <w:rPr>
                <w:rFonts w:hint="eastAsia" w:ascii="宋体" w:hAnsi="宋体" w:cs="宋体"/>
                <w:kern w:val="0"/>
                <w:szCs w:val="21"/>
              </w:rPr>
              <w:t>成本核算指标</w:t>
            </w:r>
          </w:p>
        </w:tc>
        <w:tc>
          <w:tcPr>
            <w:tcW w:w="936" w:type="dxa"/>
            <w:tcBorders>
              <w:tl2br w:val="nil"/>
              <w:tr2bl w:val="nil"/>
            </w:tcBorders>
            <w:vAlign w:val="center"/>
          </w:tcPr>
          <w:p>
            <w:pPr>
              <w:widowControl/>
              <w:jc w:val="center"/>
              <w:rPr>
                <w:rFonts w:ascii="宋体" w:hAnsi="宋体" w:cs="宋体"/>
                <w:kern w:val="0"/>
                <w:szCs w:val="21"/>
              </w:rPr>
            </w:pPr>
            <w:r>
              <w:rPr>
                <w:rFonts w:hint="eastAsia" w:ascii="宋体" w:hAnsi="宋体" w:cs="宋体"/>
                <w:kern w:val="0"/>
                <w:szCs w:val="21"/>
              </w:rPr>
              <w:t>设计指标</w:t>
            </w:r>
          </w:p>
        </w:tc>
        <w:tc>
          <w:tcPr>
            <w:tcW w:w="978" w:type="dxa"/>
            <w:tcBorders>
              <w:tl2br w:val="nil"/>
              <w:tr2bl w:val="nil"/>
            </w:tcBorders>
            <w:vAlign w:val="center"/>
          </w:tcPr>
          <w:p>
            <w:pPr>
              <w:widowControl/>
              <w:jc w:val="center"/>
              <w:rPr>
                <w:rFonts w:ascii="宋体" w:hAnsi="宋体" w:cs="宋体"/>
                <w:kern w:val="0"/>
                <w:szCs w:val="21"/>
              </w:rPr>
            </w:pPr>
            <w:r>
              <w:rPr>
                <w:rFonts w:hint="eastAsia" w:ascii="宋体" w:hAnsi="宋体" w:cs="宋体"/>
                <w:kern w:val="0"/>
                <w:szCs w:val="21"/>
              </w:rPr>
              <w:t>成本核算指标</w:t>
            </w:r>
          </w:p>
        </w:tc>
        <w:tc>
          <w:tcPr>
            <w:tcW w:w="2025" w:type="dxa"/>
            <w:vMerge w:val="continue"/>
            <w:tcBorders>
              <w:tl2br w:val="nil"/>
              <w:tr2bl w:val="nil"/>
            </w:tcBorders>
            <w:vAlign w:val="center"/>
          </w:tcPr>
          <w:p>
            <w:pPr>
              <w:widowControl/>
              <w:jc w:val="center"/>
              <w:rPr>
                <w:rFonts w:ascii="宋体" w:hAnsi="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1" w:hRule="atLeast"/>
        </w:trPr>
        <w:tc>
          <w:tcPr>
            <w:tcW w:w="881" w:type="dxa"/>
            <w:tcBorders>
              <w:tl2br w:val="nil"/>
              <w:tr2bl w:val="nil"/>
            </w:tcBorders>
            <w:vAlign w:val="center"/>
          </w:tcPr>
          <w:p>
            <w:pPr>
              <w:widowControl/>
              <w:jc w:val="center"/>
              <w:rPr>
                <w:color w:val="000000"/>
                <w:kern w:val="0"/>
                <w:szCs w:val="21"/>
              </w:rPr>
            </w:pPr>
            <w:r>
              <w:rPr>
                <w:rFonts w:hint="eastAsia"/>
                <w:color w:val="000000"/>
                <w:kern w:val="0"/>
                <w:szCs w:val="21"/>
              </w:rPr>
              <w:t>沿街</w:t>
            </w:r>
          </w:p>
          <w:p>
            <w:pPr>
              <w:widowControl/>
              <w:jc w:val="center"/>
              <w:rPr>
                <w:color w:val="000000"/>
                <w:kern w:val="0"/>
                <w:szCs w:val="21"/>
              </w:rPr>
            </w:pPr>
            <w:r>
              <w:rPr>
                <w:rFonts w:hint="eastAsia"/>
                <w:color w:val="000000"/>
                <w:kern w:val="0"/>
                <w:szCs w:val="21"/>
              </w:rPr>
              <w:t>商铺</w:t>
            </w:r>
          </w:p>
        </w:tc>
        <w:tc>
          <w:tcPr>
            <w:tcW w:w="722" w:type="dxa"/>
            <w:tcBorders>
              <w:tl2br w:val="nil"/>
              <w:tr2bl w:val="nil"/>
            </w:tcBorders>
            <w:vAlign w:val="center"/>
          </w:tcPr>
          <w:p>
            <w:pPr>
              <w:widowControl/>
              <w:jc w:val="center"/>
              <w:rPr>
                <w:color w:val="000000"/>
                <w:kern w:val="0"/>
                <w:sz w:val="20"/>
                <w:szCs w:val="20"/>
              </w:rPr>
            </w:pPr>
            <w:r>
              <w:rPr>
                <w:rFonts w:hint="eastAsia"/>
                <w:color w:val="000000"/>
                <w:kern w:val="0"/>
                <w:sz w:val="20"/>
                <w:szCs w:val="20"/>
              </w:rPr>
              <w:t>2-4层</w:t>
            </w:r>
          </w:p>
        </w:tc>
        <w:tc>
          <w:tcPr>
            <w:tcW w:w="1337" w:type="dxa"/>
            <w:tcBorders>
              <w:tl2br w:val="nil"/>
              <w:tr2bl w:val="nil"/>
            </w:tcBorders>
            <w:vAlign w:val="center"/>
          </w:tcPr>
          <w:p>
            <w:pPr>
              <w:widowControl/>
              <w:jc w:val="center"/>
              <w:rPr>
                <w:rFonts w:ascii="宋体" w:hAnsi="宋体" w:cs="宋体"/>
                <w:color w:val="000000"/>
                <w:kern w:val="0"/>
                <w:sz w:val="20"/>
                <w:szCs w:val="20"/>
              </w:rPr>
            </w:pPr>
            <w:r>
              <w:rPr>
                <w:rFonts w:hint="eastAsia" w:ascii="宋体" w:hAnsi="宋体"/>
                <w:color w:val="000000"/>
                <w:kern w:val="0"/>
                <w:sz w:val="20"/>
                <w:szCs w:val="20"/>
              </w:rPr>
              <w:t>±0.000及以上</w:t>
            </w:r>
          </w:p>
        </w:tc>
        <w:tc>
          <w:tcPr>
            <w:tcW w:w="822" w:type="dxa"/>
            <w:tcBorders>
              <w:tl2br w:val="nil"/>
              <w:tr2bl w:val="nil"/>
            </w:tcBorders>
            <w:vAlign w:val="center"/>
          </w:tcPr>
          <w:p>
            <w:pPr>
              <w:widowControl/>
              <w:jc w:val="center"/>
              <w:rPr>
                <w:rFonts w:hint="eastAsia" w:ascii="宋体" w:hAnsi="宋体" w:cs="宋体"/>
                <w:kern w:val="0"/>
                <w:szCs w:val="21"/>
                <w:lang w:val="en-US" w:eastAsia="zh-CN"/>
              </w:rPr>
            </w:pPr>
            <w:r>
              <w:rPr>
                <w:rFonts w:hint="eastAsia" w:ascii="宋体" w:hAnsi="宋体" w:cs="宋体"/>
                <w:kern w:val="0"/>
                <w:szCs w:val="21"/>
                <w:lang w:val="en-US" w:eastAsia="zh-CN"/>
              </w:rPr>
              <w:t>33</w:t>
            </w:r>
          </w:p>
          <w:p>
            <w:pPr>
              <w:widowControl/>
              <w:jc w:val="center"/>
              <w:rPr>
                <w:rFonts w:hint="default" w:ascii="宋体" w:hAnsi="宋体" w:cs="宋体" w:eastAsiaTheme="minorEastAsia"/>
                <w:kern w:val="0"/>
                <w:szCs w:val="21"/>
                <w:lang w:val="en-US" w:eastAsia="zh-CN"/>
              </w:rPr>
            </w:pPr>
          </w:p>
        </w:tc>
        <w:tc>
          <w:tcPr>
            <w:tcW w:w="821" w:type="dxa"/>
            <w:tcBorders>
              <w:tl2br w:val="nil"/>
              <w:tr2bl w:val="nil"/>
            </w:tcBorders>
            <w:vAlign w:val="center"/>
          </w:tcPr>
          <w:p>
            <w:pPr>
              <w:widowControl/>
              <w:jc w:val="center"/>
              <w:rPr>
                <w:rFonts w:ascii="宋体" w:hAnsi="宋体" w:cs="宋体"/>
                <w:color w:val="FF0000"/>
                <w:kern w:val="0"/>
                <w:szCs w:val="21"/>
              </w:rPr>
            </w:pPr>
            <w:r>
              <w:rPr>
                <w:rFonts w:hint="eastAsia" w:ascii="宋体" w:hAnsi="宋体" w:cs="宋体"/>
                <w:kern w:val="0"/>
                <w:szCs w:val="21"/>
              </w:rPr>
              <w:t>38</w:t>
            </w:r>
          </w:p>
        </w:tc>
        <w:tc>
          <w:tcPr>
            <w:tcW w:w="936" w:type="dxa"/>
            <w:tcBorders>
              <w:tl2br w:val="nil"/>
              <w:tr2bl w:val="nil"/>
            </w:tcBorders>
            <w:vAlign w:val="center"/>
          </w:tcPr>
          <w:p>
            <w:pPr>
              <w:widowControl/>
              <w:jc w:val="center"/>
              <w:rPr>
                <w:rFonts w:hint="eastAsia" w:ascii="宋体" w:hAnsi="宋体" w:cs="宋体"/>
                <w:kern w:val="0"/>
                <w:szCs w:val="21"/>
              </w:rPr>
            </w:pPr>
            <w:r>
              <w:rPr>
                <w:rFonts w:hint="eastAsia" w:ascii="宋体" w:hAnsi="宋体" w:cs="宋体"/>
                <w:kern w:val="0"/>
                <w:szCs w:val="21"/>
              </w:rPr>
              <w:t>0.3</w:t>
            </w:r>
          </w:p>
          <w:p>
            <w:pPr>
              <w:widowControl/>
              <w:jc w:val="center"/>
              <w:rPr>
                <w:rFonts w:hint="default" w:ascii="宋体" w:hAnsi="宋体" w:cs="宋体" w:eastAsiaTheme="minorEastAsia"/>
                <w:kern w:val="0"/>
                <w:szCs w:val="21"/>
                <w:lang w:val="en-US" w:eastAsia="zh-CN"/>
              </w:rPr>
            </w:pPr>
          </w:p>
        </w:tc>
        <w:tc>
          <w:tcPr>
            <w:tcW w:w="978" w:type="dxa"/>
            <w:tcBorders>
              <w:tl2br w:val="nil"/>
              <w:tr2bl w:val="nil"/>
            </w:tcBorders>
            <w:vAlign w:val="center"/>
          </w:tcPr>
          <w:p>
            <w:pPr>
              <w:widowControl/>
              <w:jc w:val="center"/>
              <w:rPr>
                <w:rFonts w:ascii="宋体" w:hAnsi="宋体" w:cs="宋体"/>
                <w:kern w:val="0"/>
                <w:szCs w:val="21"/>
              </w:rPr>
            </w:pPr>
            <w:r>
              <w:rPr>
                <w:rFonts w:hint="eastAsia" w:ascii="宋体" w:hAnsi="宋体" w:cs="宋体"/>
                <w:kern w:val="0"/>
                <w:szCs w:val="21"/>
              </w:rPr>
              <w:t>0.315</w:t>
            </w:r>
          </w:p>
        </w:tc>
        <w:tc>
          <w:tcPr>
            <w:tcW w:w="2025" w:type="dxa"/>
            <w:vMerge w:val="restart"/>
            <w:tcBorders>
              <w:tl2br w:val="nil"/>
              <w:tr2bl w:val="nil"/>
            </w:tcBorders>
            <w:vAlign w:val="center"/>
          </w:tcPr>
          <w:p>
            <w:pPr>
              <w:widowControl/>
              <w:rPr>
                <w:rFonts w:ascii="宋体" w:hAnsi="宋体" w:eastAsia="宋体" w:cs="宋体"/>
                <w:bCs/>
                <w:sz w:val="20"/>
                <w:szCs w:val="20"/>
              </w:rPr>
            </w:pPr>
            <w:r>
              <w:rPr>
                <w:rFonts w:hint="eastAsia" w:ascii="宋体" w:hAnsi="宋体" w:eastAsia="宋体" w:cs="宋体"/>
                <w:bCs/>
                <w:sz w:val="20"/>
                <w:szCs w:val="20"/>
              </w:rPr>
              <w:t>1、计算面积采用结构面积；</w:t>
            </w:r>
          </w:p>
          <w:p>
            <w:pPr>
              <w:widowControl/>
              <w:rPr>
                <w:rFonts w:ascii="宋体" w:hAnsi="宋体" w:eastAsia="宋体" w:cs="宋体"/>
                <w:bCs/>
                <w:sz w:val="20"/>
                <w:szCs w:val="20"/>
              </w:rPr>
            </w:pPr>
            <w:r>
              <w:rPr>
                <w:rFonts w:hint="eastAsia" w:ascii="宋体" w:hAnsi="宋体" w:eastAsia="宋体" w:cs="宋体"/>
                <w:bCs/>
                <w:sz w:val="20"/>
                <w:szCs w:val="20"/>
              </w:rPr>
              <w:t>2、实际钢筋及混凝土量不含二次结构、钢结构、桩基础、措施钢筋、建筑做法钢筋</w:t>
            </w:r>
            <w:r>
              <w:rPr>
                <w:rFonts w:hint="eastAsia" w:ascii="宋体" w:hAnsi="宋体" w:cs="宋体"/>
                <w:bCs/>
                <w:sz w:val="20"/>
                <w:szCs w:val="20"/>
              </w:rPr>
              <w:t>混凝土</w:t>
            </w:r>
            <w:r>
              <w:rPr>
                <w:rFonts w:hint="eastAsia" w:ascii="宋体" w:hAnsi="宋体" w:eastAsia="宋体" w:cs="宋体"/>
                <w:bCs/>
                <w:sz w:val="20"/>
                <w:szCs w:val="20"/>
              </w:rPr>
              <w:t>、垫层等；</w:t>
            </w:r>
          </w:p>
          <w:p>
            <w:pPr>
              <w:widowControl/>
              <w:rPr>
                <w:rFonts w:ascii="宋体" w:hAnsi="宋体" w:eastAsia="宋体" w:cs="宋体"/>
                <w:kern w:val="0"/>
                <w:sz w:val="20"/>
                <w:szCs w:val="20"/>
              </w:rPr>
            </w:pPr>
            <w:r>
              <w:rPr>
                <w:rFonts w:hint="eastAsia" w:ascii="宋体" w:hAnsi="宋体" w:eastAsia="宋体" w:cs="宋体"/>
                <w:bCs/>
                <w:sz w:val="20"/>
                <w:szCs w:val="20"/>
              </w:rPr>
              <w:t>3、</w:t>
            </w:r>
            <w:r>
              <w:rPr>
                <w:rFonts w:hint="eastAsia" w:ascii="宋体" w:hAnsi="宋体" w:eastAsia="宋体" w:cs="宋体"/>
                <w:kern w:val="0"/>
                <w:sz w:val="20"/>
                <w:szCs w:val="20"/>
              </w:rPr>
              <w:t>人防部分指标为6级人防指标，若人防指标为5级，则人防指标增加30kg/m2；</w:t>
            </w:r>
          </w:p>
          <w:p>
            <w:pPr>
              <w:widowControl/>
              <w:jc w:val="left"/>
              <w:rPr>
                <w:color w:val="000000"/>
                <w:kern w:val="0"/>
                <w:sz w:val="20"/>
                <w:szCs w:val="20"/>
              </w:rPr>
            </w:pPr>
            <w:r>
              <w:rPr>
                <w:rFonts w:hint="eastAsia" w:ascii="宋体" w:hAnsi="宋体" w:eastAsia="宋体" w:cs="宋体"/>
                <w:kern w:val="0"/>
                <w:sz w:val="20"/>
                <w:szCs w:val="20"/>
              </w:rPr>
              <w:t>4、住宅部分的钢筋含量按照层高2.9米为基准，层高每增加0.1m</w:t>
            </w:r>
            <w:r>
              <w:rPr>
                <w:rFonts w:hint="eastAsia" w:ascii="宋体" w:hAnsi="宋体" w:eastAsia="宋体" w:cs="宋体"/>
                <w:color w:val="000000"/>
                <w:kern w:val="0"/>
                <w:sz w:val="20"/>
                <w:szCs w:val="20"/>
              </w:rPr>
              <w:t>，含钢量限额可增加1kg/m2。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881" w:type="dxa"/>
            <w:tcBorders>
              <w:tl2br w:val="nil"/>
              <w:tr2bl w:val="nil"/>
            </w:tcBorders>
            <w:vAlign w:val="center"/>
          </w:tcPr>
          <w:p>
            <w:pPr>
              <w:widowControl/>
              <w:jc w:val="center"/>
              <w:rPr>
                <w:color w:val="000000"/>
                <w:kern w:val="0"/>
                <w:szCs w:val="21"/>
              </w:rPr>
            </w:pPr>
            <w:r>
              <w:rPr>
                <w:rFonts w:hint="eastAsia"/>
                <w:color w:val="000000"/>
                <w:kern w:val="0"/>
                <w:szCs w:val="21"/>
              </w:rPr>
              <w:t>普通住宅高层</w:t>
            </w:r>
          </w:p>
        </w:tc>
        <w:tc>
          <w:tcPr>
            <w:tcW w:w="722" w:type="dxa"/>
            <w:tcBorders>
              <w:tl2br w:val="nil"/>
              <w:tr2bl w:val="nil"/>
            </w:tcBorders>
            <w:vAlign w:val="center"/>
          </w:tcPr>
          <w:p>
            <w:pPr>
              <w:widowControl/>
              <w:jc w:val="center"/>
              <w:rPr>
                <w:color w:val="000000"/>
                <w:kern w:val="0"/>
                <w:sz w:val="20"/>
                <w:szCs w:val="20"/>
              </w:rPr>
            </w:pPr>
            <w:r>
              <w:rPr>
                <w:rFonts w:hint="eastAsia"/>
                <w:color w:val="000000"/>
                <w:kern w:val="0"/>
                <w:sz w:val="20"/>
                <w:szCs w:val="20"/>
              </w:rPr>
              <w:t>8-18层</w:t>
            </w:r>
          </w:p>
        </w:tc>
        <w:tc>
          <w:tcPr>
            <w:tcW w:w="1337" w:type="dxa"/>
            <w:tcBorders>
              <w:tl2br w:val="nil"/>
              <w:tr2bl w:val="nil"/>
            </w:tcBorders>
            <w:vAlign w:val="center"/>
          </w:tcPr>
          <w:p>
            <w:pPr>
              <w:widowControl/>
              <w:jc w:val="center"/>
              <w:rPr>
                <w:rFonts w:ascii="宋体" w:hAnsi="宋体" w:cs="宋体"/>
                <w:color w:val="000000"/>
                <w:kern w:val="0"/>
                <w:sz w:val="20"/>
                <w:szCs w:val="20"/>
              </w:rPr>
            </w:pPr>
            <w:r>
              <w:rPr>
                <w:rFonts w:hint="eastAsia" w:ascii="宋体" w:hAnsi="宋体"/>
                <w:color w:val="000000"/>
                <w:kern w:val="0"/>
                <w:sz w:val="20"/>
                <w:szCs w:val="20"/>
              </w:rPr>
              <w:t>±0.000及以上</w:t>
            </w:r>
          </w:p>
        </w:tc>
        <w:tc>
          <w:tcPr>
            <w:tcW w:w="822" w:type="dxa"/>
            <w:tcBorders>
              <w:tl2br w:val="nil"/>
              <w:tr2bl w:val="nil"/>
            </w:tcBorders>
            <w:vAlign w:val="center"/>
          </w:tcPr>
          <w:p>
            <w:pPr>
              <w:widowControl/>
              <w:jc w:val="center"/>
              <w:rPr>
                <w:rFonts w:hint="eastAsia" w:ascii="宋体" w:hAnsi="宋体" w:cs="宋体"/>
                <w:kern w:val="0"/>
                <w:szCs w:val="21"/>
              </w:rPr>
            </w:pPr>
            <w:r>
              <w:rPr>
                <w:rFonts w:hint="eastAsia" w:ascii="宋体" w:hAnsi="宋体" w:cs="宋体"/>
                <w:kern w:val="0"/>
                <w:szCs w:val="21"/>
              </w:rPr>
              <w:t>42</w:t>
            </w:r>
          </w:p>
          <w:p>
            <w:pPr>
              <w:widowControl/>
              <w:jc w:val="center"/>
              <w:rPr>
                <w:rFonts w:hint="default" w:ascii="宋体" w:hAnsi="宋体" w:cs="宋体" w:eastAsiaTheme="minorEastAsia"/>
                <w:kern w:val="0"/>
                <w:szCs w:val="21"/>
                <w:lang w:val="en-US" w:eastAsia="zh-CN"/>
              </w:rPr>
            </w:pPr>
          </w:p>
        </w:tc>
        <w:tc>
          <w:tcPr>
            <w:tcW w:w="821" w:type="dxa"/>
            <w:tcBorders>
              <w:tl2br w:val="nil"/>
              <w:tr2bl w:val="nil"/>
            </w:tcBorders>
            <w:vAlign w:val="center"/>
          </w:tcPr>
          <w:p>
            <w:pPr>
              <w:widowControl/>
              <w:jc w:val="center"/>
              <w:rPr>
                <w:rFonts w:hint="eastAsia" w:ascii="宋体" w:hAnsi="宋体" w:cs="宋体"/>
                <w:kern w:val="0"/>
                <w:szCs w:val="21"/>
              </w:rPr>
            </w:pPr>
            <w:r>
              <w:rPr>
                <w:rFonts w:hint="eastAsia" w:ascii="宋体" w:hAnsi="宋体" w:cs="宋体"/>
                <w:kern w:val="0"/>
                <w:szCs w:val="21"/>
              </w:rPr>
              <w:t>40</w:t>
            </w:r>
          </w:p>
          <w:p>
            <w:pPr>
              <w:widowControl/>
              <w:jc w:val="center"/>
              <w:rPr>
                <w:rFonts w:hint="eastAsia" w:ascii="宋体" w:hAnsi="宋体" w:cs="宋体"/>
                <w:kern w:val="0"/>
                <w:szCs w:val="21"/>
              </w:rPr>
            </w:pPr>
          </w:p>
        </w:tc>
        <w:tc>
          <w:tcPr>
            <w:tcW w:w="936" w:type="dxa"/>
            <w:tcBorders>
              <w:tl2br w:val="nil"/>
              <w:tr2bl w:val="nil"/>
            </w:tcBorders>
            <w:vAlign w:val="center"/>
          </w:tcPr>
          <w:p>
            <w:pPr>
              <w:widowControl/>
              <w:jc w:val="center"/>
              <w:rPr>
                <w:rFonts w:hint="eastAsia" w:ascii="宋体" w:hAnsi="宋体" w:cs="宋体"/>
                <w:color w:val="auto"/>
                <w:kern w:val="0"/>
                <w:szCs w:val="21"/>
              </w:rPr>
            </w:pPr>
            <w:r>
              <w:rPr>
                <w:rFonts w:hint="eastAsia" w:ascii="宋体" w:hAnsi="宋体" w:cs="宋体"/>
                <w:color w:val="auto"/>
                <w:kern w:val="0"/>
                <w:szCs w:val="21"/>
              </w:rPr>
              <w:t>0.34</w:t>
            </w:r>
          </w:p>
          <w:p>
            <w:pPr>
              <w:widowControl/>
              <w:jc w:val="center"/>
              <w:rPr>
                <w:rFonts w:hint="default" w:ascii="宋体" w:hAnsi="宋体" w:cs="宋体" w:eastAsiaTheme="minorEastAsia"/>
                <w:color w:val="auto"/>
                <w:kern w:val="0"/>
                <w:szCs w:val="21"/>
                <w:lang w:val="en-US" w:eastAsia="zh-CN"/>
              </w:rPr>
            </w:pPr>
          </w:p>
        </w:tc>
        <w:tc>
          <w:tcPr>
            <w:tcW w:w="978" w:type="dxa"/>
            <w:tcBorders>
              <w:tl2br w:val="nil"/>
              <w:tr2bl w:val="nil"/>
            </w:tcBorders>
            <w:vAlign w:val="center"/>
          </w:tcPr>
          <w:p>
            <w:pPr>
              <w:widowControl/>
              <w:jc w:val="center"/>
              <w:rPr>
                <w:rFonts w:hint="eastAsia" w:ascii="宋体" w:hAnsi="宋体" w:cs="宋体"/>
                <w:kern w:val="0"/>
                <w:szCs w:val="21"/>
              </w:rPr>
            </w:pPr>
            <w:r>
              <w:rPr>
                <w:rFonts w:hint="eastAsia" w:ascii="宋体" w:hAnsi="宋体" w:cs="宋体"/>
                <w:kern w:val="0"/>
                <w:szCs w:val="21"/>
              </w:rPr>
              <w:t>0.325</w:t>
            </w:r>
          </w:p>
          <w:p>
            <w:pPr>
              <w:widowControl/>
              <w:jc w:val="center"/>
              <w:rPr>
                <w:rFonts w:hint="eastAsia" w:ascii="宋体" w:hAnsi="宋体" w:cs="宋体"/>
                <w:kern w:val="0"/>
                <w:szCs w:val="21"/>
              </w:rPr>
            </w:pPr>
          </w:p>
        </w:tc>
        <w:tc>
          <w:tcPr>
            <w:tcW w:w="2025" w:type="dxa"/>
            <w:vMerge w:val="continue"/>
            <w:tcBorders>
              <w:tl2br w:val="nil"/>
              <w:tr2bl w:val="nil"/>
            </w:tcBorders>
            <w:vAlign w:val="center"/>
          </w:tcPr>
          <w:p>
            <w:pPr>
              <w:widowControl/>
              <w:jc w:val="center"/>
              <w:rPr>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1603" w:type="dxa"/>
            <w:gridSpan w:val="2"/>
            <w:vMerge w:val="restart"/>
            <w:tcBorders>
              <w:tl2br w:val="nil"/>
              <w:tr2bl w:val="nil"/>
            </w:tcBorders>
            <w:vAlign w:val="center"/>
          </w:tcPr>
          <w:p>
            <w:pPr>
              <w:widowControl/>
              <w:jc w:val="center"/>
              <w:rPr>
                <w:color w:val="000000"/>
                <w:kern w:val="0"/>
                <w:sz w:val="20"/>
                <w:szCs w:val="20"/>
              </w:rPr>
            </w:pPr>
            <w:r>
              <w:rPr>
                <w:rFonts w:hint="eastAsia"/>
                <w:color w:val="000000"/>
                <w:kern w:val="0"/>
                <w:szCs w:val="21"/>
              </w:rPr>
              <w:t>地下室</w:t>
            </w:r>
          </w:p>
        </w:tc>
        <w:tc>
          <w:tcPr>
            <w:tcW w:w="1337" w:type="dxa"/>
            <w:tcBorders>
              <w:tl2br w:val="nil"/>
              <w:tr2bl w:val="nil"/>
            </w:tcBorders>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住宅塔楼地下室</w:t>
            </w:r>
          </w:p>
        </w:tc>
        <w:tc>
          <w:tcPr>
            <w:tcW w:w="822" w:type="dxa"/>
            <w:tcBorders>
              <w:tl2br w:val="nil"/>
              <w:tr2bl w:val="nil"/>
            </w:tcBorders>
            <w:vAlign w:val="center"/>
          </w:tcPr>
          <w:p>
            <w:pPr>
              <w:widowControl/>
              <w:jc w:val="center"/>
              <w:rPr>
                <w:rFonts w:hint="default" w:ascii="宋体" w:hAnsi="宋体" w:cs="宋体" w:eastAsiaTheme="minorEastAsia"/>
                <w:kern w:val="0"/>
                <w:szCs w:val="21"/>
                <w:lang w:val="en-US" w:eastAsia="zh-CN"/>
              </w:rPr>
            </w:pPr>
            <w:r>
              <w:rPr>
                <w:rFonts w:hint="eastAsia" w:ascii="宋体" w:hAnsi="宋体" w:cs="宋体"/>
                <w:kern w:val="0"/>
                <w:szCs w:val="21"/>
                <w:lang w:val="en-US" w:eastAsia="zh-CN"/>
              </w:rPr>
              <w:t>195</w:t>
            </w:r>
          </w:p>
        </w:tc>
        <w:tc>
          <w:tcPr>
            <w:tcW w:w="821" w:type="dxa"/>
            <w:tcBorders>
              <w:tl2br w:val="nil"/>
              <w:tr2bl w:val="nil"/>
            </w:tcBorders>
            <w:vAlign w:val="center"/>
          </w:tcPr>
          <w:p>
            <w:pPr>
              <w:widowControl/>
              <w:jc w:val="center"/>
              <w:rPr>
                <w:rFonts w:hint="default" w:ascii="宋体" w:hAnsi="宋体" w:cs="宋体" w:eastAsiaTheme="minorEastAsia"/>
                <w:kern w:val="0"/>
                <w:szCs w:val="21"/>
                <w:lang w:val="en-US" w:eastAsia="zh-CN"/>
              </w:rPr>
            </w:pPr>
            <w:r>
              <w:rPr>
                <w:rFonts w:hint="eastAsia" w:ascii="宋体" w:hAnsi="宋体" w:cs="宋体"/>
                <w:kern w:val="0"/>
                <w:szCs w:val="21"/>
                <w:lang w:val="en-US" w:eastAsia="zh-CN"/>
              </w:rPr>
              <w:t>185</w:t>
            </w:r>
          </w:p>
        </w:tc>
        <w:tc>
          <w:tcPr>
            <w:tcW w:w="936" w:type="dxa"/>
            <w:tcBorders>
              <w:tl2br w:val="nil"/>
              <w:tr2bl w:val="nil"/>
            </w:tcBorders>
            <w:vAlign w:val="center"/>
          </w:tcPr>
          <w:p>
            <w:pPr>
              <w:widowControl/>
              <w:jc w:val="center"/>
              <w:rPr>
                <w:rFonts w:hint="default" w:ascii="宋体" w:hAnsi="宋体" w:cs="宋体" w:eastAsiaTheme="minorEastAsia"/>
                <w:kern w:val="0"/>
                <w:szCs w:val="21"/>
                <w:lang w:val="en-US" w:eastAsia="zh-CN"/>
              </w:rPr>
            </w:pPr>
            <w:r>
              <w:rPr>
                <w:rFonts w:hint="eastAsia" w:ascii="宋体" w:hAnsi="宋体" w:cs="宋体"/>
                <w:kern w:val="0"/>
                <w:szCs w:val="21"/>
              </w:rPr>
              <w:t>2</w:t>
            </w:r>
            <w:r>
              <w:rPr>
                <w:rFonts w:hint="eastAsia" w:ascii="宋体" w:hAnsi="宋体" w:cs="宋体"/>
                <w:kern w:val="0"/>
                <w:szCs w:val="21"/>
                <w:lang w:val="en-US" w:eastAsia="zh-CN"/>
              </w:rPr>
              <w:t>.0</w:t>
            </w:r>
          </w:p>
          <w:p>
            <w:pPr>
              <w:widowControl/>
              <w:jc w:val="center"/>
              <w:rPr>
                <w:rFonts w:hint="default" w:ascii="宋体" w:hAnsi="宋体" w:cs="宋体" w:eastAsiaTheme="minorEastAsia"/>
                <w:kern w:val="0"/>
                <w:szCs w:val="21"/>
                <w:lang w:val="en-US" w:eastAsia="zh-CN"/>
              </w:rPr>
            </w:pPr>
          </w:p>
        </w:tc>
        <w:tc>
          <w:tcPr>
            <w:tcW w:w="978" w:type="dxa"/>
            <w:tcBorders>
              <w:tl2br w:val="nil"/>
              <w:tr2bl w:val="nil"/>
            </w:tcBorders>
            <w:vAlign w:val="center"/>
          </w:tcPr>
          <w:p>
            <w:pPr>
              <w:widowControl/>
              <w:jc w:val="center"/>
              <w:rPr>
                <w:rFonts w:hint="default" w:ascii="宋体" w:hAnsi="宋体" w:cs="宋体" w:eastAsiaTheme="minorEastAsia"/>
                <w:kern w:val="0"/>
                <w:szCs w:val="21"/>
                <w:lang w:val="en-US" w:eastAsia="zh-CN"/>
              </w:rPr>
            </w:pPr>
            <w:r>
              <w:rPr>
                <w:rFonts w:hint="eastAsia" w:ascii="宋体" w:hAnsi="宋体" w:cs="宋体"/>
                <w:kern w:val="0"/>
                <w:szCs w:val="21"/>
                <w:lang w:val="en-US" w:eastAsia="zh-CN"/>
              </w:rPr>
              <w:t>1.9</w:t>
            </w:r>
          </w:p>
        </w:tc>
        <w:tc>
          <w:tcPr>
            <w:tcW w:w="2025" w:type="dxa"/>
            <w:vMerge w:val="continue"/>
            <w:tcBorders>
              <w:tl2br w:val="nil"/>
              <w:tr2bl w:val="nil"/>
            </w:tcBorders>
            <w:vAlign w:val="center"/>
          </w:tcPr>
          <w:p>
            <w:pPr>
              <w:widowControl/>
              <w:jc w:val="center"/>
              <w:rPr>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03" w:type="dxa"/>
            <w:gridSpan w:val="2"/>
            <w:vMerge w:val="continue"/>
            <w:tcBorders>
              <w:tl2br w:val="nil"/>
              <w:tr2bl w:val="nil"/>
            </w:tcBorders>
            <w:vAlign w:val="center"/>
          </w:tcPr>
          <w:p>
            <w:pPr>
              <w:widowControl/>
              <w:jc w:val="center"/>
              <w:rPr>
                <w:color w:val="000000"/>
                <w:kern w:val="0"/>
                <w:sz w:val="20"/>
                <w:szCs w:val="20"/>
              </w:rPr>
            </w:pPr>
          </w:p>
        </w:tc>
        <w:tc>
          <w:tcPr>
            <w:tcW w:w="1337" w:type="dxa"/>
            <w:tcBorders>
              <w:tl2br w:val="nil"/>
              <w:tr2bl w:val="nil"/>
            </w:tcBorders>
            <w:vAlign w:val="center"/>
          </w:tcPr>
          <w:p>
            <w:pPr>
              <w:jc w:val="center"/>
              <w:rPr>
                <w:rFonts w:ascii="宋体" w:hAnsi="宋体" w:cs="宋体"/>
                <w:color w:val="000000"/>
                <w:kern w:val="0"/>
                <w:sz w:val="20"/>
                <w:szCs w:val="20"/>
              </w:rPr>
            </w:pPr>
            <w:r>
              <w:rPr>
                <w:rFonts w:hint="eastAsia" w:ascii="宋体" w:hAnsi="宋体" w:eastAsia="宋体" w:cs="宋体"/>
                <w:color w:val="000000"/>
                <w:kern w:val="0"/>
                <w:sz w:val="20"/>
                <w:szCs w:val="20"/>
              </w:rPr>
              <w:t>非人防地下室</w:t>
            </w:r>
          </w:p>
        </w:tc>
        <w:tc>
          <w:tcPr>
            <w:tcW w:w="822" w:type="dxa"/>
            <w:tcBorders>
              <w:tl2br w:val="nil"/>
              <w:tr2bl w:val="nil"/>
            </w:tcBorders>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rPr>
              <w:t>1</w:t>
            </w:r>
            <w:r>
              <w:rPr>
                <w:rFonts w:hint="eastAsia" w:ascii="宋体" w:hAnsi="宋体" w:cs="宋体"/>
                <w:kern w:val="0"/>
                <w:szCs w:val="21"/>
                <w:lang w:val="en-US" w:eastAsia="zh-CN"/>
              </w:rPr>
              <w:t>00</w:t>
            </w:r>
          </w:p>
        </w:tc>
        <w:tc>
          <w:tcPr>
            <w:tcW w:w="821" w:type="dxa"/>
            <w:tcBorders>
              <w:tl2br w:val="nil"/>
              <w:tr2bl w:val="nil"/>
            </w:tcBorders>
            <w:vAlign w:val="center"/>
          </w:tcPr>
          <w:p>
            <w:pPr>
              <w:widowControl/>
              <w:jc w:val="center"/>
              <w:rPr>
                <w:rFonts w:hint="default" w:ascii="宋体" w:hAnsi="宋体" w:cs="宋体" w:eastAsiaTheme="minorEastAsia"/>
                <w:kern w:val="0"/>
                <w:szCs w:val="21"/>
                <w:lang w:val="en-US" w:eastAsia="zh-CN"/>
              </w:rPr>
            </w:pPr>
            <w:r>
              <w:rPr>
                <w:rFonts w:hint="eastAsia" w:ascii="宋体" w:hAnsi="宋体" w:cs="宋体"/>
                <w:kern w:val="0"/>
                <w:szCs w:val="21"/>
                <w:lang w:val="en-US" w:eastAsia="zh-CN"/>
              </w:rPr>
              <w:t>95</w:t>
            </w:r>
          </w:p>
        </w:tc>
        <w:tc>
          <w:tcPr>
            <w:tcW w:w="936" w:type="dxa"/>
            <w:tcBorders>
              <w:tl2br w:val="nil"/>
              <w:tr2bl w:val="nil"/>
            </w:tcBorders>
            <w:vAlign w:val="center"/>
          </w:tcPr>
          <w:p>
            <w:pPr>
              <w:widowControl/>
              <w:jc w:val="center"/>
              <w:rPr>
                <w:rFonts w:hint="default" w:ascii="宋体" w:hAnsi="宋体" w:cs="宋体" w:eastAsiaTheme="minorEastAsia"/>
                <w:kern w:val="0"/>
                <w:szCs w:val="21"/>
                <w:lang w:val="en-US" w:eastAsia="zh-CN"/>
              </w:rPr>
            </w:pPr>
            <w:r>
              <w:rPr>
                <w:rFonts w:hint="eastAsia" w:ascii="宋体" w:hAnsi="宋体" w:cs="宋体"/>
                <w:kern w:val="0"/>
                <w:szCs w:val="21"/>
              </w:rPr>
              <w:t>1.1</w:t>
            </w:r>
          </w:p>
        </w:tc>
        <w:tc>
          <w:tcPr>
            <w:tcW w:w="978" w:type="dxa"/>
            <w:tcBorders>
              <w:tl2br w:val="nil"/>
              <w:tr2bl w:val="nil"/>
            </w:tcBorders>
            <w:vAlign w:val="center"/>
          </w:tcPr>
          <w:p>
            <w:pPr>
              <w:widowControl/>
              <w:jc w:val="center"/>
              <w:rPr>
                <w:rFonts w:hint="default" w:ascii="宋体" w:hAnsi="宋体" w:cs="宋体" w:eastAsiaTheme="minorEastAsia"/>
                <w:kern w:val="0"/>
                <w:szCs w:val="21"/>
                <w:lang w:val="en-US" w:eastAsia="zh-CN"/>
              </w:rPr>
            </w:pPr>
            <w:r>
              <w:rPr>
                <w:rFonts w:hint="eastAsia" w:ascii="宋体" w:hAnsi="宋体" w:cs="宋体"/>
                <w:kern w:val="0"/>
                <w:szCs w:val="21"/>
              </w:rPr>
              <w:t>1.085</w:t>
            </w:r>
          </w:p>
        </w:tc>
        <w:tc>
          <w:tcPr>
            <w:tcW w:w="2025" w:type="dxa"/>
            <w:vMerge w:val="continue"/>
            <w:tcBorders>
              <w:tl2br w:val="nil"/>
              <w:tr2bl w:val="nil"/>
            </w:tcBorders>
            <w:vAlign w:val="center"/>
          </w:tcPr>
          <w:p>
            <w:pPr>
              <w:widowControl/>
              <w:jc w:val="center"/>
              <w:rPr>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03" w:type="dxa"/>
            <w:gridSpan w:val="2"/>
            <w:vMerge w:val="continue"/>
            <w:tcBorders>
              <w:tl2br w:val="nil"/>
              <w:tr2bl w:val="nil"/>
            </w:tcBorders>
            <w:vAlign w:val="center"/>
          </w:tcPr>
          <w:p>
            <w:pPr>
              <w:widowControl/>
              <w:jc w:val="center"/>
              <w:rPr>
                <w:color w:val="000000"/>
                <w:kern w:val="0"/>
                <w:sz w:val="20"/>
                <w:szCs w:val="20"/>
              </w:rPr>
            </w:pPr>
          </w:p>
        </w:tc>
        <w:tc>
          <w:tcPr>
            <w:tcW w:w="1337" w:type="dxa"/>
            <w:tcBorders>
              <w:tl2br w:val="nil"/>
              <w:tr2bl w:val="nil"/>
            </w:tcBorders>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人防地下室</w:t>
            </w:r>
          </w:p>
        </w:tc>
        <w:tc>
          <w:tcPr>
            <w:tcW w:w="822" w:type="dxa"/>
            <w:tcBorders>
              <w:tl2br w:val="nil"/>
              <w:tr2bl w:val="nil"/>
            </w:tcBorders>
            <w:vAlign w:val="center"/>
          </w:tcPr>
          <w:p>
            <w:pPr>
              <w:widowControl/>
              <w:jc w:val="center"/>
              <w:rPr>
                <w:rFonts w:hint="eastAsia" w:ascii="宋体" w:hAnsi="宋体" w:eastAsia="宋体" w:cs="宋体"/>
                <w:color w:val="FF0000"/>
                <w:kern w:val="0"/>
                <w:szCs w:val="21"/>
                <w:lang w:val="en-US" w:eastAsia="zh-CN"/>
              </w:rPr>
            </w:pPr>
            <w:r>
              <w:rPr>
                <w:rFonts w:hint="eastAsia" w:ascii="宋体" w:hAnsi="宋体" w:eastAsia="宋体" w:cs="宋体"/>
                <w:kern w:val="0"/>
                <w:szCs w:val="21"/>
              </w:rPr>
              <w:t>145</w:t>
            </w:r>
          </w:p>
        </w:tc>
        <w:tc>
          <w:tcPr>
            <w:tcW w:w="821" w:type="dxa"/>
            <w:tcBorders>
              <w:tl2br w:val="nil"/>
              <w:tr2bl w:val="nil"/>
            </w:tcBorders>
            <w:vAlign w:val="center"/>
          </w:tcPr>
          <w:p>
            <w:pPr>
              <w:widowControl/>
              <w:jc w:val="center"/>
              <w:rPr>
                <w:rFonts w:hint="eastAsia" w:ascii="宋体" w:hAnsi="宋体" w:cs="宋体"/>
                <w:color w:val="FF0000"/>
                <w:kern w:val="0"/>
                <w:szCs w:val="21"/>
                <w:lang w:val="en-US" w:eastAsia="zh-CN"/>
              </w:rPr>
            </w:pPr>
            <w:r>
              <w:rPr>
                <w:rFonts w:hint="eastAsia" w:ascii="宋体" w:hAnsi="宋体" w:cs="宋体"/>
                <w:kern w:val="0"/>
                <w:szCs w:val="21"/>
              </w:rPr>
              <w:t>140</w:t>
            </w:r>
          </w:p>
        </w:tc>
        <w:tc>
          <w:tcPr>
            <w:tcW w:w="936" w:type="dxa"/>
            <w:tcBorders>
              <w:tl2br w:val="nil"/>
              <w:tr2bl w:val="nil"/>
            </w:tcBorders>
            <w:vAlign w:val="center"/>
          </w:tcPr>
          <w:p>
            <w:pPr>
              <w:widowControl/>
              <w:jc w:val="center"/>
              <w:rPr>
                <w:rFonts w:hint="eastAsia" w:ascii="宋体" w:hAnsi="宋体" w:cs="宋体"/>
                <w:color w:val="FF0000"/>
                <w:kern w:val="0"/>
                <w:szCs w:val="21"/>
                <w:lang w:val="en-US" w:eastAsia="zh-CN"/>
              </w:rPr>
            </w:pPr>
            <w:r>
              <w:rPr>
                <w:rFonts w:hint="eastAsia" w:ascii="宋体" w:hAnsi="宋体" w:cs="宋体"/>
                <w:kern w:val="0"/>
                <w:szCs w:val="21"/>
              </w:rPr>
              <w:t>1.2</w:t>
            </w:r>
          </w:p>
        </w:tc>
        <w:tc>
          <w:tcPr>
            <w:tcW w:w="978" w:type="dxa"/>
            <w:tcBorders>
              <w:tl2br w:val="nil"/>
              <w:tr2bl w:val="nil"/>
            </w:tcBorders>
            <w:vAlign w:val="center"/>
          </w:tcPr>
          <w:p>
            <w:pPr>
              <w:widowControl/>
              <w:jc w:val="center"/>
              <w:rPr>
                <w:rFonts w:hint="eastAsia" w:ascii="宋体" w:hAnsi="宋体" w:cs="宋体"/>
                <w:color w:val="FF0000"/>
                <w:kern w:val="0"/>
                <w:szCs w:val="21"/>
                <w:lang w:val="en-US" w:eastAsia="zh-CN"/>
              </w:rPr>
            </w:pPr>
            <w:r>
              <w:rPr>
                <w:rFonts w:hint="eastAsia" w:ascii="宋体" w:hAnsi="宋体" w:cs="宋体"/>
                <w:kern w:val="0"/>
                <w:szCs w:val="21"/>
              </w:rPr>
              <w:t>1.185</w:t>
            </w:r>
          </w:p>
        </w:tc>
        <w:tc>
          <w:tcPr>
            <w:tcW w:w="2025" w:type="dxa"/>
            <w:tcBorders>
              <w:tl2br w:val="nil"/>
              <w:tr2bl w:val="nil"/>
            </w:tcBorders>
            <w:vAlign w:val="center"/>
          </w:tcPr>
          <w:p>
            <w:pPr>
              <w:widowControl/>
              <w:jc w:val="center"/>
              <w:rPr>
                <w:color w:val="000000"/>
                <w:kern w:val="0"/>
                <w:sz w:val="20"/>
                <w:szCs w:val="20"/>
              </w:rPr>
            </w:pPr>
          </w:p>
        </w:tc>
      </w:tr>
    </w:tbl>
    <w:p>
      <w:pPr>
        <w:adjustRightInd w:val="0"/>
        <w:snapToGrid w:val="0"/>
        <w:spacing w:line="360" w:lineRule="auto"/>
        <w:outlineLvl w:val="0"/>
        <w:rPr>
          <w:rFonts w:ascii="宋体" w:hAnsi="宋体"/>
          <w:sz w:val="44"/>
          <w:szCs w:val="44"/>
        </w:rPr>
      </w:pPr>
    </w:p>
    <w:p>
      <w:pPr>
        <w:adjustRightInd w:val="0"/>
        <w:snapToGrid w:val="0"/>
        <w:spacing w:line="360" w:lineRule="auto"/>
        <w:jc w:val="center"/>
        <w:outlineLvl w:val="0"/>
        <w:rPr>
          <w:rFonts w:ascii="宋体" w:hAnsi="宋体"/>
          <w:sz w:val="44"/>
          <w:szCs w:val="4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rPr>
          <w:rFonts w:hint="eastAsia" w:ascii="宋体" w:hAnsi="宋体"/>
          <w:sz w:val="44"/>
          <w:szCs w:val="44"/>
        </w:rPr>
      </w:pPr>
      <w:r>
        <w:rPr>
          <w:rFonts w:hint="eastAsia" w:ascii="宋体" w:hAnsi="宋体"/>
          <w:sz w:val="44"/>
          <w:szCs w:val="44"/>
        </w:rPr>
        <w:br w:type="page"/>
      </w:r>
    </w:p>
    <w:p>
      <w:pPr>
        <w:adjustRightInd w:val="0"/>
        <w:snapToGrid w:val="0"/>
        <w:spacing w:line="360" w:lineRule="auto"/>
        <w:jc w:val="center"/>
        <w:outlineLvl w:val="0"/>
        <w:rPr>
          <w:rFonts w:ascii="宋体" w:hAnsi="宋体"/>
          <w:sz w:val="44"/>
          <w:szCs w:val="44"/>
        </w:rPr>
      </w:pPr>
      <w:r>
        <w:rPr>
          <w:rFonts w:hint="eastAsia" w:ascii="宋体" w:hAnsi="宋体"/>
          <w:sz w:val="44"/>
          <w:szCs w:val="44"/>
        </w:rPr>
        <w:t>五、报价人认为需提供的其他资料</w:t>
      </w: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rPr>
          <w:rFonts w:hint="eastAsia" w:hAnsi="宋体"/>
          <w:b/>
          <w:sz w:val="34"/>
          <w:szCs w:val="24"/>
          <w:lang w:eastAsia="zh-CN"/>
        </w:rPr>
      </w:pPr>
      <w:r>
        <w:rPr>
          <w:rFonts w:hint="eastAsia" w:hAnsi="宋体"/>
          <w:b/>
          <w:sz w:val="34"/>
          <w:szCs w:val="24"/>
          <w:lang w:eastAsia="zh-CN"/>
        </w:rPr>
        <w:br w:type="page"/>
      </w:r>
    </w:p>
    <w:p>
      <w:pPr>
        <w:pStyle w:val="5"/>
        <w:adjustRightInd w:val="0"/>
        <w:snapToGrid w:val="0"/>
        <w:spacing w:line="480" w:lineRule="exact"/>
        <w:jc w:val="left"/>
        <w:rPr>
          <w:rFonts w:hint="eastAsia" w:hAnsi="宋体" w:eastAsiaTheme="minorEastAsia"/>
          <w:b/>
          <w:sz w:val="34"/>
          <w:szCs w:val="24"/>
          <w:lang w:eastAsia="zh-CN"/>
        </w:rPr>
      </w:pPr>
      <w:r>
        <w:rPr>
          <w:rFonts w:hint="eastAsia" w:hAnsi="宋体"/>
          <w:b/>
          <w:sz w:val="34"/>
          <w:szCs w:val="24"/>
          <w:lang w:eastAsia="zh-CN"/>
        </w:rPr>
        <w:t>附件二：</w:t>
      </w:r>
    </w:p>
    <w:p>
      <w:pPr>
        <w:spacing w:line="360" w:lineRule="auto"/>
        <w:jc w:val="center"/>
        <w:rPr>
          <w:b/>
          <w:color w:val="000000"/>
          <w:sz w:val="52"/>
          <w:szCs w:val="52"/>
        </w:rPr>
      </w:pPr>
    </w:p>
    <w:p>
      <w:pPr>
        <w:spacing w:line="360" w:lineRule="auto"/>
        <w:jc w:val="center"/>
        <w:rPr>
          <w:rFonts w:hint="eastAsia"/>
          <w:b/>
          <w:color w:val="000000"/>
          <w:sz w:val="52"/>
          <w:szCs w:val="52"/>
          <w:lang w:val="en-US" w:eastAsia="zh-CN"/>
        </w:rPr>
      </w:pPr>
      <w:r>
        <w:rPr>
          <w:rFonts w:hint="eastAsia"/>
          <w:b/>
          <w:color w:val="000000"/>
          <w:sz w:val="52"/>
          <w:szCs w:val="52"/>
          <w:lang w:val="en-US" w:eastAsia="zh-CN"/>
        </w:rPr>
        <w:t>蜀山202119地块</w:t>
      </w:r>
    </w:p>
    <w:p>
      <w:pPr>
        <w:spacing w:line="360" w:lineRule="auto"/>
        <w:jc w:val="center"/>
        <w:rPr>
          <w:rFonts w:hint="default"/>
          <w:b/>
          <w:color w:val="000000"/>
          <w:sz w:val="52"/>
          <w:szCs w:val="52"/>
          <w:lang w:val="en-US" w:eastAsia="zh-CN"/>
        </w:rPr>
      </w:pPr>
      <w:r>
        <w:rPr>
          <w:rFonts w:hint="eastAsia"/>
          <w:b/>
          <w:color w:val="000000"/>
          <w:sz w:val="52"/>
          <w:szCs w:val="52"/>
          <w:lang w:val="en-US" w:eastAsia="zh-CN"/>
        </w:rPr>
        <w:t>全过程设计优化服务</w:t>
      </w:r>
    </w:p>
    <w:p>
      <w:pPr>
        <w:spacing w:line="360" w:lineRule="auto"/>
        <w:jc w:val="center"/>
        <w:rPr>
          <w:rFonts w:ascii="宋体"/>
          <w:b/>
          <w:color w:val="000000"/>
          <w:sz w:val="32"/>
        </w:rPr>
      </w:pPr>
    </w:p>
    <w:p>
      <w:pPr>
        <w:spacing w:line="360" w:lineRule="auto"/>
        <w:jc w:val="center"/>
        <w:rPr>
          <w:rFonts w:ascii="宋体"/>
          <w:b/>
          <w:color w:val="000000"/>
          <w:sz w:val="32"/>
        </w:rPr>
      </w:pPr>
    </w:p>
    <w:p>
      <w:pPr>
        <w:spacing w:line="360" w:lineRule="auto"/>
        <w:jc w:val="center"/>
        <w:rPr>
          <w:rFonts w:ascii="宋体"/>
          <w:b/>
          <w:color w:val="000000"/>
          <w:sz w:val="24"/>
        </w:rPr>
      </w:pPr>
    </w:p>
    <w:p>
      <w:pPr>
        <w:spacing w:line="360" w:lineRule="auto"/>
        <w:ind w:firstLine="2530" w:firstLineChars="1050"/>
        <w:rPr>
          <w:rFonts w:ascii="楷体_GB2312" w:hAnsi="宋体"/>
          <w:b/>
          <w:color w:val="000000"/>
          <w:sz w:val="24"/>
        </w:rPr>
      </w:pPr>
    </w:p>
    <w:p>
      <w:pPr>
        <w:spacing w:line="360" w:lineRule="auto"/>
        <w:ind w:firstLine="2530" w:firstLineChars="1050"/>
        <w:rPr>
          <w:rFonts w:ascii="楷体_GB2312" w:hAnsi="宋体"/>
          <w:b/>
          <w:color w:val="000000"/>
          <w:sz w:val="24"/>
        </w:rPr>
      </w:pPr>
    </w:p>
    <w:p>
      <w:pPr>
        <w:spacing w:line="360" w:lineRule="auto"/>
        <w:ind w:firstLine="2530" w:firstLineChars="1050"/>
        <w:rPr>
          <w:rFonts w:ascii="楷体_GB2312" w:hAnsi="宋体"/>
          <w:b/>
          <w:color w:val="000000"/>
          <w:sz w:val="24"/>
        </w:rPr>
      </w:pPr>
    </w:p>
    <w:p>
      <w:pPr>
        <w:spacing w:line="360" w:lineRule="auto"/>
        <w:ind w:firstLine="2530" w:firstLineChars="1050"/>
        <w:rPr>
          <w:rFonts w:ascii="楷体_GB2312" w:hAnsi="宋体"/>
          <w:b/>
          <w:color w:val="000000"/>
          <w:sz w:val="24"/>
        </w:rPr>
      </w:pPr>
    </w:p>
    <w:p>
      <w:pPr>
        <w:spacing w:line="360" w:lineRule="auto"/>
        <w:ind w:firstLine="2530" w:firstLineChars="1050"/>
        <w:rPr>
          <w:rFonts w:ascii="楷体_GB2312" w:hAnsi="宋体"/>
          <w:b/>
          <w:color w:val="000000"/>
          <w:sz w:val="24"/>
        </w:rPr>
      </w:pPr>
    </w:p>
    <w:p>
      <w:pPr>
        <w:spacing w:line="360" w:lineRule="auto"/>
        <w:ind w:firstLine="321" w:firstLineChars="100"/>
        <w:rPr>
          <w:rFonts w:ascii="楷体_GB2312"/>
          <w:b/>
          <w:color w:val="000000"/>
          <w:sz w:val="32"/>
          <w:szCs w:val="32"/>
          <w:u w:val="single"/>
        </w:rPr>
      </w:pPr>
      <w:r>
        <w:rPr>
          <w:rFonts w:hint="eastAsia" w:ascii="楷体_GB2312" w:hAnsi="宋体"/>
          <w:b/>
          <w:color w:val="000000"/>
          <w:sz w:val="32"/>
          <w:szCs w:val="32"/>
          <w:lang w:eastAsia="zh-CN"/>
        </w:rPr>
        <w:t>建设单位</w:t>
      </w:r>
      <w:r>
        <w:rPr>
          <w:rFonts w:ascii="楷体_GB2312" w:hAnsi="宋体"/>
          <w:b/>
          <w:color w:val="000000"/>
          <w:sz w:val="32"/>
          <w:szCs w:val="32"/>
        </w:rPr>
        <w:t>：</w:t>
      </w:r>
      <w:bookmarkStart w:id="0" w:name="工程名称1"/>
      <w:bookmarkEnd w:id="0"/>
      <w:r>
        <w:rPr>
          <w:rFonts w:ascii="楷体_GB2312" w:hAnsi="宋体"/>
          <w:b/>
          <w:color w:val="000000"/>
          <w:sz w:val="32"/>
          <w:szCs w:val="32"/>
        </w:rPr>
        <w:t xml:space="preserve"> </w:t>
      </w:r>
      <w:r>
        <w:rPr>
          <w:rFonts w:ascii="楷体_GB2312" w:hAnsi="宋体"/>
          <w:b/>
          <w:color w:val="000000"/>
          <w:sz w:val="32"/>
          <w:szCs w:val="32"/>
          <w:u w:val="single"/>
        </w:rPr>
        <w:t xml:space="preserve"> </w:t>
      </w:r>
      <w:r>
        <w:rPr>
          <w:rFonts w:hint="eastAsia" w:ascii="楷体_GB2312" w:hAnsi="宋体"/>
          <w:b/>
          <w:color w:val="000000"/>
          <w:sz w:val="32"/>
          <w:szCs w:val="32"/>
          <w:u w:val="single"/>
          <w:lang w:eastAsia="zh-CN"/>
        </w:rPr>
        <w:t>合肥通源置业有限公司</w:t>
      </w:r>
      <w:r>
        <w:rPr>
          <w:rFonts w:ascii="楷体_GB2312"/>
          <w:b/>
          <w:color w:val="000000"/>
          <w:sz w:val="32"/>
          <w:szCs w:val="32"/>
          <w:u w:val="single"/>
        </w:rPr>
        <w:t xml:space="preserve"> </w:t>
      </w:r>
    </w:p>
    <w:p>
      <w:pPr>
        <w:spacing w:line="360" w:lineRule="auto"/>
        <w:ind w:firstLine="321" w:firstLineChars="100"/>
        <w:rPr>
          <w:rFonts w:hint="eastAsia" w:ascii="楷体_GB2312" w:eastAsiaTheme="minorEastAsia"/>
          <w:b/>
          <w:color w:val="000000"/>
          <w:sz w:val="32"/>
          <w:szCs w:val="32"/>
          <w:u w:val="single"/>
          <w:lang w:eastAsia="zh-CN"/>
        </w:rPr>
      </w:pPr>
      <w:r>
        <w:rPr>
          <w:rFonts w:hint="eastAsia" w:ascii="楷体_GB2312"/>
          <w:b/>
          <w:color w:val="000000"/>
          <w:sz w:val="32"/>
          <w:szCs w:val="32"/>
          <w:u w:val="none"/>
          <w:lang w:eastAsia="zh-CN"/>
        </w:rPr>
        <w:t>咨询单位：</w:t>
      </w:r>
      <w:r>
        <w:rPr>
          <w:rFonts w:ascii="楷体_GB2312" w:hAnsi="宋体"/>
          <w:b/>
          <w:color w:val="000000"/>
          <w:sz w:val="32"/>
          <w:szCs w:val="32"/>
        </w:rPr>
        <w:t xml:space="preserve"> </w:t>
      </w:r>
      <w:r>
        <w:rPr>
          <w:rFonts w:ascii="楷体_GB2312" w:hAnsi="宋体"/>
          <w:b/>
          <w:color w:val="000000"/>
          <w:sz w:val="32"/>
          <w:szCs w:val="32"/>
          <w:u w:val="single"/>
        </w:rPr>
        <w:t xml:space="preserve"> </w:t>
      </w:r>
      <w:r>
        <w:rPr>
          <w:rFonts w:hint="eastAsia" w:ascii="宋体" w:hAnsi="宋体" w:cs="宋体"/>
          <w:b/>
          <w:iCs/>
          <w:color w:val="000000"/>
          <w:kern w:val="0"/>
          <w:sz w:val="32"/>
          <w:szCs w:val="32"/>
          <w:u w:val="single"/>
          <w:lang w:val="en-US" w:eastAsia="zh-CN"/>
        </w:rPr>
        <w:t xml:space="preserve">                                </w:t>
      </w:r>
      <w:r>
        <w:rPr>
          <w:rFonts w:ascii="楷体_GB2312"/>
          <w:b/>
          <w:color w:val="000000"/>
          <w:sz w:val="32"/>
          <w:szCs w:val="32"/>
          <w:u w:val="single"/>
        </w:rPr>
        <w:t xml:space="preserve"> </w:t>
      </w:r>
    </w:p>
    <w:p>
      <w:pPr>
        <w:spacing w:line="360" w:lineRule="auto"/>
        <w:ind w:firstLine="320" w:firstLineChars="100"/>
        <w:rPr>
          <w:rFonts w:eastAsia="Times New Roman"/>
          <w:b/>
          <w:color w:val="000000"/>
          <w:sz w:val="32"/>
          <w:szCs w:val="32"/>
        </w:rPr>
      </w:pPr>
    </w:p>
    <w:p>
      <w:pPr>
        <w:spacing w:line="480" w:lineRule="atLeast"/>
        <w:jc w:val="center"/>
        <w:rPr>
          <w:rFonts w:ascii="宋体"/>
          <w:color w:val="000000"/>
          <w:sz w:val="24"/>
          <w:u w:val="single"/>
        </w:rPr>
      </w:pPr>
      <w:bookmarkStart w:id="1" w:name="工程地点1"/>
      <w:bookmarkEnd w:id="1"/>
    </w:p>
    <w:p>
      <w:pPr>
        <w:spacing w:line="480" w:lineRule="atLeast"/>
        <w:jc w:val="center"/>
        <w:rPr>
          <w:rFonts w:ascii="黑体" w:eastAsia="黑体"/>
          <w:color w:val="000000"/>
          <w:sz w:val="24"/>
        </w:rPr>
      </w:pPr>
    </w:p>
    <w:p>
      <w:pPr>
        <w:spacing w:line="480" w:lineRule="atLeast"/>
        <w:jc w:val="center"/>
        <w:rPr>
          <w:rFonts w:ascii="黑体" w:eastAsia="黑体"/>
          <w:color w:val="000000"/>
          <w:sz w:val="36"/>
        </w:rPr>
      </w:pPr>
    </w:p>
    <w:p>
      <w:pPr>
        <w:ind w:left="-199" w:leftChars="-95"/>
        <w:jc w:val="center"/>
        <w:rPr>
          <w:rFonts w:ascii="华文细黑" w:hAnsi="华文细黑"/>
          <w:b/>
          <w:sz w:val="32"/>
          <w:szCs w:val="32"/>
        </w:rPr>
      </w:pPr>
      <w:r>
        <w:rPr>
          <w:rFonts w:ascii="楷体_GB2312" w:eastAsia="楷体_GB2312"/>
          <w:b/>
          <w:color w:val="000000"/>
          <w:sz w:val="36"/>
        </w:rPr>
        <w:br w:type="page"/>
      </w:r>
      <w:r>
        <w:rPr>
          <w:rFonts w:hint="eastAsia" w:ascii="宋体" w:hAnsi="宋体"/>
          <w:b/>
          <w:sz w:val="32"/>
          <w:szCs w:val="32"/>
          <w:u w:val="single"/>
        </w:rPr>
        <w:t xml:space="preserve"> </w:t>
      </w:r>
      <w:r>
        <w:rPr>
          <w:rFonts w:hint="eastAsia" w:ascii="宋体" w:hAnsi="宋体"/>
          <w:b/>
          <w:sz w:val="32"/>
          <w:szCs w:val="32"/>
          <w:u w:val="single"/>
          <w:lang w:val="en-US" w:eastAsia="zh-CN"/>
        </w:rPr>
        <w:t>蜀山202119地块</w:t>
      </w:r>
      <w:r>
        <w:rPr>
          <w:rFonts w:hint="eastAsia" w:ascii="宋体" w:hAnsi="宋体"/>
          <w:b/>
          <w:sz w:val="32"/>
          <w:szCs w:val="32"/>
          <w:u w:val="single"/>
        </w:rPr>
        <w:t>全过程设计优化服务</w:t>
      </w:r>
    </w:p>
    <w:p>
      <w:pPr>
        <w:snapToGrid w:val="0"/>
        <w:spacing w:line="360" w:lineRule="auto"/>
        <w:rPr>
          <w:rFonts w:ascii="华文细黑" w:hAnsi="华文细黑"/>
          <w:szCs w:val="21"/>
        </w:rPr>
      </w:pPr>
    </w:p>
    <w:p>
      <w:pPr>
        <w:snapToGrid w:val="0"/>
        <w:spacing w:line="360" w:lineRule="auto"/>
        <w:rPr>
          <w:rFonts w:ascii="宋体" w:hAnsi="宋体" w:eastAsia="宋体" w:cs="宋体"/>
          <w:szCs w:val="21"/>
          <w:u w:val="single"/>
        </w:rPr>
      </w:pPr>
      <w:r>
        <w:rPr>
          <w:rFonts w:hint="eastAsia" w:ascii="宋体" w:hAnsi="宋体" w:eastAsia="宋体" w:cs="宋体"/>
          <w:szCs w:val="21"/>
        </w:rPr>
        <w:t>甲    方：</w:t>
      </w:r>
      <w:r>
        <w:rPr>
          <w:rFonts w:hint="eastAsia" w:ascii="宋体" w:hAnsi="宋体" w:eastAsia="宋体" w:cs="宋体"/>
          <w:szCs w:val="21"/>
          <w:u w:val="single"/>
        </w:rPr>
        <w:t xml:space="preserve"> </w:t>
      </w:r>
      <w:r>
        <w:rPr>
          <w:rFonts w:hint="eastAsia" w:ascii="宋体" w:hAnsi="宋体" w:eastAsia="宋体" w:cs="宋体"/>
          <w:szCs w:val="21"/>
          <w:u w:val="single"/>
          <w:lang w:eastAsia="zh-CN"/>
        </w:rPr>
        <w:t>合肥通源置业有限公司</w:t>
      </w:r>
      <w:r>
        <w:rPr>
          <w:rFonts w:hint="eastAsia" w:ascii="宋体" w:hAnsi="宋体" w:eastAsia="宋体" w:cs="宋体"/>
          <w:szCs w:val="21"/>
          <w:u w:val="single"/>
        </w:rPr>
        <w:t xml:space="preserve">  </w:t>
      </w:r>
    </w:p>
    <w:p>
      <w:pPr>
        <w:snapToGrid w:val="0"/>
        <w:spacing w:line="360" w:lineRule="auto"/>
        <w:rPr>
          <w:rFonts w:ascii="华文细黑" w:hAnsi="华文细黑" w:eastAsia="宋体"/>
          <w:szCs w:val="21"/>
          <w:u w:val="single"/>
        </w:rPr>
      </w:pPr>
      <w:r>
        <w:rPr>
          <w:rFonts w:hint="eastAsia" w:ascii="宋体" w:hAnsi="宋体" w:eastAsia="宋体" w:cs="宋体"/>
          <w:szCs w:val="21"/>
        </w:rPr>
        <w:t>乙    方：</w:t>
      </w:r>
      <w:r>
        <w:rPr>
          <w:rFonts w:hint="eastAsia" w:ascii="宋体" w:hAnsi="宋体" w:eastAsia="宋体" w:cs="宋体"/>
          <w:szCs w:val="21"/>
          <w:u w:val="single"/>
        </w:rPr>
        <w:t xml:space="preserve"> </w:t>
      </w:r>
      <w:r>
        <w:rPr>
          <w:rFonts w:hint="eastAsia" w:ascii="宋体" w:hAnsi="宋体" w:eastAsia="宋体" w:cs="宋体"/>
          <w:sz w:val="24"/>
          <w:szCs w:val="24"/>
          <w:u w:val="single"/>
        </w:rPr>
        <w:t xml:space="preserve">                              </w:t>
      </w:r>
    </w:p>
    <w:p>
      <w:pPr>
        <w:snapToGrid w:val="0"/>
        <w:spacing w:line="360" w:lineRule="auto"/>
        <w:rPr>
          <w:rFonts w:ascii="华文细黑" w:hAnsi="华文细黑" w:eastAsia="宋体"/>
          <w:szCs w:val="21"/>
        </w:rPr>
      </w:pPr>
      <w:r>
        <w:rPr>
          <w:rFonts w:hint="eastAsia" w:ascii="宋体" w:hAnsi="宋体" w:eastAsia="宋体" w:cs="宋体"/>
          <w:szCs w:val="21"/>
        </w:rPr>
        <w:t xml:space="preserve">    </w:t>
      </w:r>
      <w:r>
        <w:rPr>
          <w:rFonts w:hint="eastAsia" w:ascii="华文细黑" w:hAnsi="华文细黑"/>
          <w:szCs w:val="21"/>
        </w:rPr>
        <w:t>甲乙双方本着平等互利，相互协助的原则，经过友好协商，达成如下</w:t>
      </w:r>
      <w:r>
        <w:rPr>
          <w:rFonts w:hint="eastAsia" w:ascii="华文细黑" w:hAnsi="华文细黑"/>
          <w:szCs w:val="21"/>
          <w:u w:val="single"/>
          <w:lang w:val="en-US" w:eastAsia="zh-CN"/>
        </w:rPr>
        <w:t>“蜀山202119地块”</w:t>
      </w:r>
      <w:r>
        <w:rPr>
          <w:rFonts w:hint="eastAsia" w:ascii="华文细黑" w:hAnsi="华文细黑"/>
          <w:szCs w:val="21"/>
          <w:u w:val="single"/>
        </w:rPr>
        <w:t>项</w:t>
      </w:r>
      <w:r>
        <w:rPr>
          <w:rFonts w:hint="eastAsia" w:ascii="宋体" w:hAnsi="宋体"/>
          <w:szCs w:val="21"/>
        </w:rPr>
        <w:t>目</w:t>
      </w:r>
      <w:r>
        <w:rPr>
          <w:rFonts w:hint="eastAsia" w:ascii="华文细黑" w:hAnsi="华文细黑"/>
          <w:szCs w:val="21"/>
        </w:rPr>
        <w:t>”全过程设计优化服务合同。</w:t>
      </w:r>
    </w:p>
    <w:p>
      <w:pPr>
        <w:spacing w:before="156" w:beforeLines="50"/>
        <w:rPr>
          <w:rFonts w:ascii="宋体" w:hAnsi="宋体" w:cs="宋体"/>
          <w:szCs w:val="21"/>
        </w:rPr>
      </w:pPr>
      <w:r>
        <w:rPr>
          <w:rFonts w:hint="eastAsia" w:ascii="华文细黑" w:hAnsi="华文细黑"/>
          <w:b/>
          <w:szCs w:val="21"/>
        </w:rPr>
        <w:t>第一章 技术咨询范围及内容简述</w:t>
      </w:r>
    </w:p>
    <w:p>
      <w:pPr>
        <w:spacing w:before="156" w:beforeLines="50"/>
        <w:rPr>
          <w:rFonts w:ascii="宋体" w:hAnsi="宋体" w:cs="宋体"/>
          <w:szCs w:val="21"/>
        </w:rPr>
      </w:pPr>
      <w:r>
        <w:rPr>
          <w:rFonts w:hint="eastAsia" w:ascii="宋体" w:hAnsi="宋体" w:cs="宋体"/>
          <w:szCs w:val="21"/>
        </w:rPr>
        <w:t xml:space="preserve">    甲方委托乙方进行</w:t>
      </w:r>
      <w:r>
        <w:rPr>
          <w:rFonts w:hint="eastAsia" w:ascii="华文细黑" w:hAnsi="华文细黑"/>
          <w:szCs w:val="21"/>
          <w:u w:val="single"/>
          <w:lang w:val="en-US" w:eastAsia="zh-CN"/>
        </w:rPr>
        <w:t>“蜀山202119地块”</w:t>
      </w:r>
      <w:r>
        <w:rPr>
          <w:rFonts w:hint="eastAsia" w:ascii="华文细黑" w:hAnsi="华文细黑"/>
          <w:szCs w:val="21"/>
          <w:u w:val="single"/>
        </w:rPr>
        <w:t>项</w:t>
      </w:r>
      <w:r>
        <w:rPr>
          <w:rFonts w:hint="eastAsia" w:ascii="宋体" w:hAnsi="宋体"/>
          <w:szCs w:val="21"/>
        </w:rPr>
        <w:t>目</w:t>
      </w:r>
      <w:r>
        <w:rPr>
          <w:rFonts w:hint="eastAsia" w:ascii="华文细黑" w:hAnsi="华文细黑"/>
          <w:szCs w:val="21"/>
        </w:rPr>
        <w:t>”全过程设计优化服务</w:t>
      </w:r>
      <w:r>
        <w:rPr>
          <w:rFonts w:hint="eastAsia" w:ascii="宋体" w:hAnsi="宋体" w:cs="宋体"/>
          <w:szCs w:val="21"/>
        </w:rPr>
        <w:t>咨询，乙方为甲方提供</w:t>
      </w:r>
      <w:r>
        <w:rPr>
          <w:rFonts w:hint="eastAsia" w:ascii="华文细黑" w:hAnsi="华文细黑"/>
          <w:szCs w:val="21"/>
          <w:u w:val="single"/>
          <w:lang w:val="en-US" w:eastAsia="zh-CN"/>
        </w:rPr>
        <w:t>“蜀山202119地块”</w:t>
      </w:r>
      <w:r>
        <w:rPr>
          <w:rFonts w:hint="eastAsia" w:ascii="华文细黑" w:hAnsi="华文细黑"/>
          <w:szCs w:val="21"/>
          <w:u w:val="single"/>
        </w:rPr>
        <w:t>项</w:t>
      </w:r>
      <w:r>
        <w:rPr>
          <w:rFonts w:hint="eastAsia" w:ascii="宋体" w:hAnsi="宋体"/>
          <w:szCs w:val="21"/>
        </w:rPr>
        <w:t>目</w:t>
      </w:r>
      <w:r>
        <w:rPr>
          <w:rFonts w:hint="eastAsia" w:ascii="华文细黑" w:hAnsi="华文细黑"/>
          <w:szCs w:val="21"/>
        </w:rPr>
        <w:t>”全过程设计优化</w:t>
      </w:r>
      <w:r>
        <w:rPr>
          <w:rFonts w:hint="eastAsia" w:ascii="宋体" w:hAnsi="宋体" w:cs="宋体"/>
          <w:szCs w:val="21"/>
        </w:rPr>
        <w:t>服务：</w:t>
      </w:r>
    </w:p>
    <w:p>
      <w:pPr>
        <w:spacing w:before="156" w:beforeLines="50" w:after="156" w:afterLines="50"/>
        <w:rPr>
          <w:rFonts w:ascii="宋体" w:hAnsi="宋体" w:eastAsia="宋体" w:cs="宋体"/>
          <w:szCs w:val="21"/>
        </w:rPr>
      </w:pPr>
      <w:r>
        <w:rPr>
          <w:rFonts w:hint="eastAsia" w:ascii="宋体" w:hAnsi="宋体" w:cs="宋体"/>
          <w:b/>
          <w:bCs/>
          <w:szCs w:val="21"/>
        </w:rPr>
        <w:t>1、结构专业过程技术咨询</w:t>
      </w:r>
    </w:p>
    <w:p>
      <w:pPr>
        <w:snapToGrid w:val="0"/>
        <w:jc w:val="left"/>
        <w:rPr>
          <w:rFonts w:ascii="宋体" w:hAnsi="宋体" w:cs="宋体"/>
          <w:b/>
          <w:bCs/>
          <w:szCs w:val="21"/>
        </w:rPr>
      </w:pPr>
      <w:r>
        <w:rPr>
          <w:rFonts w:hint="eastAsia" w:ascii="宋体" w:hAnsi="宋体" w:cs="宋体"/>
          <w:b/>
          <w:bCs/>
          <w:szCs w:val="21"/>
        </w:rPr>
        <w:t>1.1方案阶段的服务内容简述</w:t>
      </w:r>
    </w:p>
    <w:p>
      <w:pPr>
        <w:snapToGrid w:val="0"/>
        <w:spacing w:line="420" w:lineRule="exact"/>
        <w:rPr>
          <w:rFonts w:ascii="宋体" w:hAnsi="宋体" w:cs="宋体"/>
          <w:szCs w:val="21"/>
        </w:rPr>
      </w:pPr>
      <w:r>
        <w:rPr>
          <w:rFonts w:hint="eastAsia" w:ascii="宋体" w:hAnsi="宋体" w:cs="宋体"/>
          <w:szCs w:val="21"/>
        </w:rPr>
        <w:t>a对建筑方案进行结构可行性评价及结构成本评估；</w:t>
      </w:r>
    </w:p>
    <w:p>
      <w:pPr>
        <w:spacing w:line="420" w:lineRule="exact"/>
        <w:rPr>
          <w:rFonts w:ascii="宋体" w:hAnsi="宋体" w:cs="宋体"/>
          <w:szCs w:val="21"/>
        </w:rPr>
      </w:pPr>
      <w:r>
        <w:rPr>
          <w:rFonts w:hint="eastAsia" w:ascii="宋体" w:hAnsi="宋体" w:cs="宋体"/>
          <w:szCs w:val="21"/>
        </w:rPr>
        <w:t>b结构方案技术经济分析；</w:t>
      </w:r>
    </w:p>
    <w:p>
      <w:pPr>
        <w:spacing w:line="420" w:lineRule="exact"/>
        <w:rPr>
          <w:rFonts w:ascii="宋体" w:hAnsi="宋体" w:cs="宋体"/>
          <w:szCs w:val="21"/>
        </w:rPr>
      </w:pPr>
      <w:r>
        <w:rPr>
          <w:rFonts w:hint="eastAsia" w:ascii="宋体" w:hAnsi="宋体" w:cs="宋体"/>
          <w:szCs w:val="21"/>
        </w:rPr>
        <w:t>c向甲方提供《结构设计咨询技术统一措施以及配筋原则》，以供设计院参考使用。</w:t>
      </w:r>
    </w:p>
    <w:p>
      <w:pPr>
        <w:snapToGrid w:val="0"/>
        <w:spacing w:line="420" w:lineRule="exact"/>
        <w:rPr>
          <w:rFonts w:ascii="宋体" w:hAnsi="宋体"/>
          <w:szCs w:val="21"/>
        </w:rPr>
      </w:pPr>
      <w:r>
        <w:rPr>
          <w:rFonts w:hint="eastAsia" w:ascii="宋体" w:hAnsi="宋体"/>
          <w:b/>
          <w:bCs/>
          <w:szCs w:val="21"/>
        </w:rPr>
        <w:t>1.2初步设计阶段的服务内容简述</w:t>
      </w:r>
    </w:p>
    <w:p>
      <w:pPr>
        <w:snapToGrid w:val="0"/>
        <w:spacing w:line="420" w:lineRule="exact"/>
        <w:rPr>
          <w:rFonts w:ascii="宋体" w:hAnsi="宋体"/>
          <w:szCs w:val="21"/>
        </w:rPr>
      </w:pPr>
      <w:r>
        <w:rPr>
          <w:rFonts w:hint="eastAsia" w:ascii="宋体" w:hAnsi="宋体"/>
          <w:szCs w:val="21"/>
        </w:rPr>
        <w:t>a跟进设计单位结构专业的结构扩初设计进度；</w:t>
      </w:r>
    </w:p>
    <w:p>
      <w:pPr>
        <w:snapToGrid w:val="0"/>
        <w:spacing w:line="420" w:lineRule="exact"/>
        <w:rPr>
          <w:rFonts w:ascii="宋体" w:hAnsi="宋体"/>
          <w:szCs w:val="21"/>
        </w:rPr>
      </w:pPr>
      <w:r>
        <w:rPr>
          <w:rFonts w:hint="eastAsia" w:ascii="宋体" w:hAnsi="宋体"/>
          <w:szCs w:val="21"/>
        </w:rPr>
        <w:t>b基础选型方案进行技术经济分析；</w:t>
      </w:r>
    </w:p>
    <w:p>
      <w:pPr>
        <w:snapToGrid w:val="0"/>
        <w:spacing w:line="420" w:lineRule="exact"/>
        <w:rPr>
          <w:rFonts w:ascii="宋体" w:hAnsi="宋体"/>
          <w:szCs w:val="21"/>
        </w:rPr>
      </w:pPr>
      <w:r>
        <w:rPr>
          <w:rFonts w:hint="eastAsia" w:ascii="宋体" w:hAnsi="宋体"/>
          <w:szCs w:val="21"/>
        </w:rPr>
        <w:t>c审查设计单位提供的结构计算条件、计算结果以及过程设计图纸，并提出合理化建议与设计单位沟通落实；</w:t>
      </w:r>
    </w:p>
    <w:p>
      <w:pPr>
        <w:snapToGrid w:val="0"/>
        <w:spacing w:line="420" w:lineRule="exact"/>
        <w:jc w:val="left"/>
        <w:rPr>
          <w:rFonts w:hAnsi="宋体"/>
          <w:szCs w:val="21"/>
        </w:rPr>
      </w:pPr>
      <w:r>
        <w:rPr>
          <w:rFonts w:hint="eastAsia" w:ascii="宋体" w:hAnsi="宋体" w:cs="宋体"/>
          <w:b/>
          <w:szCs w:val="21"/>
        </w:rPr>
        <w:t>1.3</w:t>
      </w:r>
      <w:r>
        <w:rPr>
          <w:rFonts w:hint="eastAsia" w:ascii="华文细黑" w:hAnsi="华文细黑"/>
          <w:b/>
          <w:szCs w:val="21"/>
        </w:rPr>
        <w:t>施工图阶段的服务内容简述</w:t>
      </w:r>
    </w:p>
    <w:p>
      <w:pPr>
        <w:keepNext w:val="0"/>
        <w:keepLines w:val="0"/>
        <w:pageBreakBefore w:val="0"/>
        <w:widowControl w:val="0"/>
        <w:kinsoku/>
        <w:wordWrap/>
        <w:overflowPunct/>
        <w:topLinePunct w:val="0"/>
        <w:autoSpaceDE/>
        <w:autoSpaceDN/>
        <w:bidi w:val="0"/>
        <w:adjustRightInd w:val="0"/>
        <w:snapToGrid/>
        <w:spacing w:before="100" w:beforeAutospacing="1" w:after="100" w:afterAutospacing="1" w:line="420" w:lineRule="exact"/>
        <w:contextualSpacing/>
        <w:jc w:val="left"/>
        <w:textAlignment w:val="auto"/>
        <w:rPr>
          <w:rFonts w:ascii="宋体" w:hAnsi="宋体"/>
          <w:bCs/>
          <w:szCs w:val="21"/>
        </w:rPr>
      </w:pPr>
      <w:r>
        <w:rPr>
          <w:rFonts w:hint="eastAsia" w:ascii="宋体" w:hAnsi="宋体"/>
          <w:bCs/>
          <w:szCs w:val="21"/>
        </w:rPr>
        <w:t>a施工图结构计算过程中，复核设计单位提供的计算过程文件是否满足建筑条件和达到结构计算开始时约定的结构计算要求，并提出施工图结构计算优化意见与设计单位沟通落实；</w:t>
      </w:r>
    </w:p>
    <w:p>
      <w:pPr>
        <w:keepNext w:val="0"/>
        <w:keepLines w:val="0"/>
        <w:pageBreakBefore w:val="0"/>
        <w:widowControl w:val="0"/>
        <w:kinsoku/>
        <w:wordWrap/>
        <w:overflowPunct/>
        <w:topLinePunct w:val="0"/>
        <w:autoSpaceDE/>
        <w:autoSpaceDN/>
        <w:bidi w:val="0"/>
        <w:adjustRightInd w:val="0"/>
        <w:snapToGrid/>
        <w:spacing w:before="100" w:beforeAutospacing="1" w:after="100" w:afterAutospacing="1" w:line="420" w:lineRule="exact"/>
        <w:contextualSpacing/>
        <w:jc w:val="left"/>
        <w:textAlignment w:val="auto"/>
        <w:rPr>
          <w:rFonts w:ascii="宋体" w:hAnsi="宋体"/>
          <w:bCs/>
          <w:szCs w:val="21"/>
        </w:rPr>
      </w:pPr>
      <w:r>
        <w:rPr>
          <w:rFonts w:hint="eastAsia" w:ascii="宋体" w:hAnsi="宋体"/>
          <w:bCs/>
          <w:szCs w:val="21"/>
        </w:rPr>
        <w:t>b在桩基础施工图设计时，反复检查复核设计单位提供的桩基础过程文件是否满足结构计算和基础选型报告要求，并提出桩基础技术咨询意见与设计单位沟通落实；</w:t>
      </w:r>
    </w:p>
    <w:p>
      <w:pPr>
        <w:keepNext w:val="0"/>
        <w:keepLines w:val="0"/>
        <w:pageBreakBefore w:val="0"/>
        <w:widowControl w:val="0"/>
        <w:kinsoku/>
        <w:wordWrap/>
        <w:overflowPunct/>
        <w:topLinePunct w:val="0"/>
        <w:autoSpaceDE/>
        <w:autoSpaceDN/>
        <w:bidi w:val="0"/>
        <w:adjustRightInd w:val="0"/>
        <w:snapToGrid/>
        <w:spacing w:before="100" w:beforeAutospacing="1" w:after="100" w:afterAutospacing="1" w:line="420" w:lineRule="exact"/>
        <w:contextualSpacing/>
        <w:jc w:val="left"/>
        <w:textAlignment w:val="auto"/>
        <w:rPr>
          <w:rFonts w:ascii="宋体" w:hAnsi="宋体"/>
          <w:bCs/>
          <w:szCs w:val="21"/>
        </w:rPr>
      </w:pPr>
      <w:r>
        <w:rPr>
          <w:rFonts w:hint="eastAsia" w:ascii="宋体" w:hAnsi="宋体"/>
          <w:bCs/>
          <w:szCs w:val="21"/>
        </w:rPr>
        <w:t>c在结构施工图配筋设计过程中，检查设计单位提供的梁、板、墙、柱、节点、楼梯施工图过程文件是否按事先约定的配筋原则和构造要求实施，提出结构配筋技术咨询意见并与设计单位沟通落实；</w:t>
      </w:r>
    </w:p>
    <w:p>
      <w:pPr>
        <w:keepNext w:val="0"/>
        <w:keepLines w:val="0"/>
        <w:pageBreakBefore w:val="0"/>
        <w:widowControl w:val="0"/>
        <w:kinsoku/>
        <w:wordWrap/>
        <w:overflowPunct/>
        <w:topLinePunct w:val="0"/>
        <w:autoSpaceDE/>
        <w:autoSpaceDN/>
        <w:bidi w:val="0"/>
        <w:adjustRightInd w:val="0"/>
        <w:snapToGrid/>
        <w:spacing w:before="100" w:beforeAutospacing="1" w:after="100" w:afterAutospacing="1" w:line="420" w:lineRule="exact"/>
        <w:contextualSpacing/>
        <w:jc w:val="left"/>
        <w:textAlignment w:val="auto"/>
        <w:rPr>
          <w:rFonts w:ascii="宋体" w:hAnsi="宋体" w:cs="宋体"/>
          <w:kern w:val="0"/>
          <w:szCs w:val="21"/>
        </w:rPr>
      </w:pPr>
      <w:r>
        <w:rPr>
          <w:rFonts w:hint="eastAsia" w:ascii="宋体" w:hAnsi="宋体" w:cs="宋体"/>
          <w:kern w:val="0"/>
          <w:szCs w:val="21"/>
        </w:rPr>
        <w:t>d与设计单位同步对施工图进行校审，并核对技术咨询意见是否已落实到施工图中。</w:t>
      </w:r>
    </w:p>
    <w:p>
      <w:pPr>
        <w:numPr>
          <w:ilvl w:val="0"/>
          <w:numId w:val="19"/>
        </w:numPr>
        <w:snapToGrid w:val="0"/>
        <w:spacing w:line="360" w:lineRule="auto"/>
        <w:rPr>
          <w:rFonts w:ascii="宋体" w:hAnsi="宋体" w:cs="宋体"/>
          <w:b/>
          <w:bCs/>
          <w:szCs w:val="21"/>
        </w:rPr>
      </w:pPr>
      <w:r>
        <w:rPr>
          <w:rFonts w:hint="eastAsia" w:ascii="宋体" w:hAnsi="宋体" w:cs="宋体"/>
          <w:b/>
          <w:bCs/>
          <w:szCs w:val="21"/>
        </w:rPr>
        <w:t>地下室停车位技术咨询</w:t>
      </w:r>
    </w:p>
    <w:p>
      <w:pPr>
        <w:snapToGrid w:val="0"/>
        <w:spacing w:line="360" w:lineRule="auto"/>
        <w:rPr>
          <w:rFonts w:ascii="宋体" w:hAnsi="宋体" w:cs="宋体"/>
          <w:szCs w:val="21"/>
        </w:rPr>
      </w:pPr>
      <w:r>
        <w:rPr>
          <w:rFonts w:hint="eastAsia" w:ascii="宋体" w:hAnsi="宋体" w:cs="宋体"/>
          <w:szCs w:val="21"/>
        </w:rPr>
        <w:t>对地下车库平面布置、柱网尺寸、车道宽度、出入口、坡道等统一梳理给出合理化建议，</w:t>
      </w:r>
      <w:r>
        <w:rPr>
          <w:rFonts w:hint="eastAsia" w:ascii="宋体" w:hAnsi="宋体" w:cs="宋体"/>
          <w:szCs w:val="21"/>
          <w:lang w:eastAsia="zh-CN"/>
        </w:rPr>
        <w:t>在满足停车位数量及配套用房使用功能的前提下，</w:t>
      </w:r>
      <w:r>
        <w:rPr>
          <w:rFonts w:hint="eastAsia" w:ascii="宋体" w:hAnsi="宋体" w:cs="宋体"/>
          <w:szCs w:val="21"/>
        </w:rPr>
        <w:t>减少无效面积，从而达到停车位效率的优化。</w:t>
      </w:r>
    </w:p>
    <w:p>
      <w:pPr>
        <w:numPr>
          <w:ilvl w:val="0"/>
          <w:numId w:val="20"/>
        </w:numPr>
        <w:snapToGrid w:val="0"/>
        <w:spacing w:line="360" w:lineRule="auto"/>
        <w:rPr>
          <w:rFonts w:ascii="宋体" w:hAnsi="宋体" w:cs="宋体"/>
          <w:b/>
          <w:bCs/>
          <w:szCs w:val="21"/>
        </w:rPr>
      </w:pPr>
      <w:r>
        <w:rPr>
          <w:rFonts w:hint="eastAsia" w:ascii="宋体" w:hAnsi="宋体" w:cs="宋体"/>
          <w:b/>
          <w:bCs/>
          <w:szCs w:val="21"/>
        </w:rPr>
        <w:t>建筑专业过程技术咨询</w:t>
      </w:r>
    </w:p>
    <w:p>
      <w:pPr>
        <w:snapToGrid w:val="0"/>
        <w:spacing w:line="360" w:lineRule="auto"/>
        <w:rPr>
          <w:rFonts w:ascii="宋体" w:hAnsi="宋体" w:cs="宋体"/>
          <w:b/>
          <w:bCs/>
          <w:szCs w:val="21"/>
        </w:rPr>
      </w:pPr>
      <w:r>
        <w:rPr>
          <w:rFonts w:hint="eastAsia" w:ascii="宋体" w:hAnsi="宋体" w:cs="宋体"/>
          <w:b/>
          <w:bCs/>
          <w:szCs w:val="21"/>
        </w:rPr>
        <w:t>3.1 方案及初步设计阶段服务内容简述</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a单体建筑设计合理化建议，包括建筑立面设计建议，住宅房型合理化建议，办公平面合理化建议；</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b人防设置与否及人防面积的建议；</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c地下室层高和埋深建议；</w:t>
      </w:r>
    </w:p>
    <w:p>
      <w:pPr>
        <w:adjustRightInd w:val="0"/>
        <w:spacing w:before="100" w:beforeAutospacing="1" w:after="100" w:afterAutospacing="1" w:line="360" w:lineRule="auto"/>
        <w:contextualSpacing/>
        <w:jc w:val="left"/>
        <w:rPr>
          <w:rFonts w:ascii="宋体" w:hAnsi="宋体"/>
          <w:b/>
          <w:szCs w:val="21"/>
        </w:rPr>
      </w:pPr>
      <w:r>
        <w:rPr>
          <w:rFonts w:hint="eastAsia" w:ascii="宋体" w:hAnsi="宋体"/>
          <w:b/>
          <w:szCs w:val="21"/>
        </w:rPr>
        <w:t>3.2 施工图阶段服务内容简述</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错漏碰缺检查，质量通病检查，施工便易性检查，防开裂、防沉降、防渗漏建议。</w:t>
      </w:r>
    </w:p>
    <w:p>
      <w:pPr>
        <w:numPr>
          <w:ilvl w:val="0"/>
          <w:numId w:val="20"/>
        </w:numPr>
        <w:snapToGrid w:val="0"/>
        <w:spacing w:line="360" w:lineRule="auto"/>
        <w:rPr>
          <w:rFonts w:ascii="宋体" w:hAnsi="宋体" w:cs="宋体"/>
          <w:b/>
          <w:bCs/>
          <w:szCs w:val="21"/>
        </w:rPr>
      </w:pPr>
      <w:r>
        <w:rPr>
          <w:rFonts w:hint="eastAsia" w:ascii="宋体" w:hAnsi="宋体" w:cs="宋体"/>
          <w:b/>
          <w:bCs/>
          <w:szCs w:val="21"/>
        </w:rPr>
        <w:t>设备专业优化</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 xml:space="preserve">4.1给排水专业施工图结果优化。 </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4.2电气专业施工图结果优化。</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4.3暖通专业施工图结果优化。</w:t>
      </w:r>
    </w:p>
    <w:p>
      <w:pPr>
        <w:adjustRightInd w:val="0"/>
        <w:spacing w:before="100" w:beforeAutospacing="1" w:after="100" w:afterAutospacing="1" w:line="360" w:lineRule="auto"/>
        <w:contextualSpacing/>
        <w:jc w:val="left"/>
        <w:rPr>
          <w:rFonts w:ascii="宋体" w:hAnsi="宋体"/>
          <w:b/>
          <w:szCs w:val="21"/>
        </w:rPr>
      </w:pPr>
      <w:r>
        <w:rPr>
          <w:rFonts w:hint="eastAsia" w:ascii="宋体" w:hAnsi="宋体"/>
          <w:b/>
          <w:szCs w:val="21"/>
        </w:rPr>
        <w:t>第二章 技术咨询工期要求</w:t>
      </w:r>
    </w:p>
    <w:p>
      <w:pPr>
        <w:adjustRightInd w:val="0"/>
        <w:spacing w:before="100" w:beforeAutospacing="1" w:after="100" w:afterAutospacing="1" w:line="360" w:lineRule="auto"/>
        <w:contextualSpacing/>
        <w:jc w:val="left"/>
        <w:rPr>
          <w:rFonts w:ascii="宋体" w:hAnsi="宋体" w:eastAsia="宋体"/>
          <w:bCs/>
          <w:szCs w:val="21"/>
        </w:rPr>
      </w:pPr>
      <w:r>
        <w:rPr>
          <w:rFonts w:hint="eastAsia" w:ascii="宋体" w:hAnsi="宋体"/>
          <w:bCs/>
          <w:szCs w:val="21"/>
        </w:rPr>
        <w:t>2.1结构过程技术咨询</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2.1.1乙方的</w:t>
      </w:r>
      <w:r>
        <w:rPr>
          <w:rFonts w:hint="eastAsia" w:ascii="宋体" w:hAnsi="宋体"/>
          <w:bCs/>
          <w:szCs w:val="21"/>
          <w:lang w:eastAsia="zh-CN"/>
        </w:rPr>
        <w:t>结构</w:t>
      </w:r>
      <w:r>
        <w:rPr>
          <w:rFonts w:hint="eastAsia" w:ascii="宋体" w:hAnsi="宋体"/>
          <w:bCs/>
          <w:szCs w:val="21"/>
        </w:rPr>
        <w:t>过程技术咨询应与设计单位的设计进度同步进行；且技术咨询工作应在规划（单体）报建及施工图审查前完成，技术咨询后的施工图必须满足审图要求与规划要求。</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2.1.2乙方的过程技术咨询应及时、高效，并且不得影响项目结构施工图的最终出图时间。</w:t>
      </w:r>
    </w:p>
    <w:p>
      <w:pPr>
        <w:adjustRightInd w:val="0"/>
        <w:spacing w:before="100" w:beforeAutospacing="1" w:after="100" w:afterAutospacing="1" w:line="360" w:lineRule="auto"/>
        <w:contextualSpacing/>
        <w:jc w:val="left"/>
        <w:rPr>
          <w:rFonts w:ascii="宋体" w:hAnsi="宋体" w:eastAsia="宋体"/>
          <w:bCs/>
          <w:szCs w:val="21"/>
        </w:rPr>
      </w:pPr>
      <w:r>
        <w:rPr>
          <w:rFonts w:hint="eastAsia" w:ascii="宋体" w:hAnsi="宋体"/>
          <w:bCs/>
          <w:szCs w:val="21"/>
        </w:rPr>
        <w:t>2.2地下室停车位技术咨询</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 xml:space="preserve">2.2.1本合同签订或乙方接到甲方通知后，乙方应在收到甲方提供的 </w:t>
      </w:r>
      <w:r>
        <w:rPr>
          <w:rFonts w:hint="eastAsia" w:ascii="华文细黑" w:hAnsi="华文细黑"/>
          <w:szCs w:val="21"/>
          <w:u w:val="single"/>
        </w:rPr>
        <w:t xml:space="preserve"> </w:t>
      </w:r>
      <w:r>
        <w:rPr>
          <w:rFonts w:hint="eastAsia" w:ascii="华文细黑" w:hAnsi="华文细黑"/>
          <w:szCs w:val="21"/>
          <w:u w:val="single"/>
          <w:lang w:val="en-US" w:eastAsia="zh-CN"/>
        </w:rPr>
        <w:t>“蜀山202119地块”</w:t>
      </w:r>
      <w:r>
        <w:rPr>
          <w:rFonts w:hint="eastAsia" w:ascii="华文细黑" w:hAnsi="华文细黑"/>
          <w:szCs w:val="21"/>
          <w:u w:val="single"/>
        </w:rPr>
        <w:t xml:space="preserve"> </w:t>
      </w:r>
      <w:r>
        <w:rPr>
          <w:rFonts w:hint="eastAsia" w:ascii="宋体" w:hAnsi="宋体"/>
          <w:bCs/>
          <w:szCs w:val="21"/>
        </w:rPr>
        <w:t>项目优化前地下室车库方案资料之日起</w:t>
      </w:r>
      <w:r>
        <w:rPr>
          <w:rFonts w:hint="eastAsia" w:ascii="宋体" w:hAnsi="宋体"/>
          <w:bCs/>
          <w:szCs w:val="21"/>
          <w:u w:val="single"/>
        </w:rPr>
        <w:t xml:space="preserve"> 5日 </w:t>
      </w:r>
      <w:r>
        <w:rPr>
          <w:rFonts w:hint="eastAsia" w:ascii="宋体" w:hAnsi="宋体"/>
          <w:bCs/>
          <w:szCs w:val="21"/>
        </w:rPr>
        <w:t>内向甲方提出本项目技术咨询意见，供甲方确认；</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2.2.2技术咨询意见经甲方确认后，乙方应监督设计单位按甲方确认的技术咨询意见在</w:t>
      </w:r>
      <w:r>
        <w:rPr>
          <w:rFonts w:hint="eastAsia" w:ascii="宋体" w:hAnsi="宋体"/>
          <w:bCs/>
          <w:szCs w:val="21"/>
          <w:u w:val="single"/>
        </w:rPr>
        <w:t xml:space="preserve"> 5日 </w:t>
      </w:r>
      <w:r>
        <w:rPr>
          <w:rFonts w:hint="eastAsia" w:ascii="宋体" w:hAnsi="宋体"/>
          <w:bCs/>
          <w:szCs w:val="21"/>
        </w:rPr>
        <w:t>内负责完成</w:t>
      </w:r>
      <w:r>
        <w:rPr>
          <w:rFonts w:hint="eastAsia" w:ascii="华文细黑" w:hAnsi="华文细黑"/>
          <w:szCs w:val="21"/>
          <w:u w:val="single"/>
        </w:rPr>
        <w:t xml:space="preserve"> </w:t>
      </w:r>
      <w:r>
        <w:rPr>
          <w:rFonts w:hint="eastAsia" w:ascii="华文细黑" w:hAnsi="华文细黑"/>
          <w:szCs w:val="21"/>
          <w:u w:val="single"/>
          <w:lang w:val="en-US" w:eastAsia="zh-CN"/>
        </w:rPr>
        <w:t>“蜀山202119地块</w:t>
      </w:r>
      <w:r>
        <w:rPr>
          <w:rFonts w:hint="eastAsia" w:ascii="华文细黑" w:hAnsi="华文细黑"/>
          <w:szCs w:val="21"/>
          <w:u w:val="single"/>
        </w:rPr>
        <w:t xml:space="preserve"> </w:t>
      </w:r>
      <w:r>
        <w:rPr>
          <w:rFonts w:hint="eastAsia" w:ascii="宋体" w:hAnsi="宋体"/>
          <w:bCs/>
          <w:szCs w:val="21"/>
        </w:rPr>
        <w:t>项目地下室车库方案的修改工作，甲方应提供相应支持和配合。</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2.3建筑</w:t>
      </w:r>
      <w:r>
        <w:rPr>
          <w:rFonts w:hint="eastAsia" w:ascii="宋体" w:hAnsi="宋体"/>
          <w:bCs/>
          <w:szCs w:val="21"/>
          <w:lang w:eastAsia="zh-CN"/>
        </w:rPr>
        <w:t>、安装</w:t>
      </w:r>
      <w:r>
        <w:rPr>
          <w:rFonts w:hint="eastAsia" w:ascii="宋体" w:hAnsi="宋体"/>
          <w:bCs/>
          <w:szCs w:val="21"/>
        </w:rPr>
        <w:t>过程技术咨询</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 xml:space="preserve">乙方应在收到甲方提供的 </w:t>
      </w:r>
      <w:r>
        <w:rPr>
          <w:rFonts w:hint="eastAsia" w:ascii="宋体" w:hAnsi="宋体"/>
          <w:bCs/>
          <w:szCs w:val="21"/>
          <w:u w:val="single"/>
        </w:rPr>
        <w:t xml:space="preserve"> </w:t>
      </w:r>
      <w:r>
        <w:rPr>
          <w:rFonts w:hint="eastAsia" w:ascii="华文细黑" w:hAnsi="华文细黑"/>
          <w:szCs w:val="21"/>
          <w:u w:val="single"/>
        </w:rPr>
        <w:t xml:space="preserve"> </w:t>
      </w:r>
      <w:r>
        <w:rPr>
          <w:rFonts w:hint="eastAsia" w:ascii="华文细黑" w:hAnsi="华文细黑"/>
          <w:szCs w:val="21"/>
          <w:u w:val="single"/>
          <w:lang w:val="en-US" w:eastAsia="zh-CN"/>
        </w:rPr>
        <w:t>“蜀山202119地块</w:t>
      </w:r>
      <w:r>
        <w:rPr>
          <w:rFonts w:hint="eastAsia" w:ascii="华文细黑" w:hAnsi="华文细黑"/>
          <w:szCs w:val="21"/>
          <w:u w:val="single"/>
        </w:rPr>
        <w:t xml:space="preserve"> </w:t>
      </w:r>
      <w:r>
        <w:rPr>
          <w:rFonts w:hint="eastAsia" w:ascii="宋体" w:hAnsi="宋体"/>
          <w:bCs/>
          <w:szCs w:val="21"/>
        </w:rPr>
        <w:t>项目相关阶段资料之日起</w:t>
      </w:r>
      <w:r>
        <w:rPr>
          <w:rFonts w:hint="eastAsia" w:ascii="宋体" w:hAnsi="宋体"/>
          <w:bCs/>
          <w:szCs w:val="21"/>
          <w:u w:val="single"/>
        </w:rPr>
        <w:t xml:space="preserve"> 5日 </w:t>
      </w:r>
      <w:r>
        <w:rPr>
          <w:rFonts w:hint="eastAsia" w:ascii="宋体" w:hAnsi="宋体"/>
          <w:bCs/>
          <w:szCs w:val="21"/>
        </w:rPr>
        <w:t>内向甲方提出本阶段技术咨询意见，供甲方确认。</w:t>
      </w:r>
    </w:p>
    <w:p>
      <w:pPr>
        <w:adjustRightInd w:val="0"/>
        <w:spacing w:before="100" w:beforeAutospacing="1" w:after="100" w:afterAutospacing="1" w:line="360" w:lineRule="auto"/>
        <w:contextualSpacing/>
        <w:jc w:val="left"/>
        <w:rPr>
          <w:rFonts w:ascii="宋体" w:hAnsi="宋体"/>
          <w:b/>
          <w:szCs w:val="21"/>
        </w:rPr>
      </w:pPr>
      <w:r>
        <w:rPr>
          <w:rFonts w:hint="eastAsia" w:ascii="宋体" w:hAnsi="宋体"/>
          <w:b/>
          <w:szCs w:val="21"/>
        </w:rPr>
        <w:t>第三章 技术咨询及配合要求</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3.1乙方的技术咨询工作应满足国家、地方规定、规程以及项目所在地相关行业主管部门的要求；</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3.2乙方应充分利用自己的研究成果、技术经验和广泛的行业信息，对项目资料进行技术咨询；</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3.3乙方应提供充分、科学、合理、合规依据支持技术咨询意见，并负责与施工图设计单位和审图公司进行技术沟通；</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3.4甲方将书面授权乙方与设计单位进行沟通。</w:t>
      </w:r>
    </w:p>
    <w:p>
      <w:pPr>
        <w:adjustRightInd w:val="0"/>
        <w:spacing w:before="100" w:beforeAutospacing="1" w:after="100" w:afterAutospacing="1" w:line="360" w:lineRule="auto"/>
        <w:contextualSpacing/>
        <w:jc w:val="left"/>
        <w:rPr>
          <w:rFonts w:ascii="宋体" w:hAnsi="宋体"/>
          <w:b/>
          <w:szCs w:val="21"/>
        </w:rPr>
      </w:pPr>
      <w:r>
        <w:rPr>
          <w:rFonts w:hint="eastAsia" w:ascii="宋体" w:hAnsi="宋体"/>
          <w:b/>
          <w:szCs w:val="21"/>
        </w:rPr>
        <w:t>第四章 甲乙双方应提供的技术咨询资料和成果文件</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4.1甲方应根据乙方提供的服务内容分别提供相应的资料：</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4.1.1结构技术咨询服务</w:t>
      </w:r>
    </w:p>
    <w:p>
      <w:pPr>
        <w:numPr>
          <w:ilvl w:val="0"/>
          <w:numId w:val="21"/>
        </w:num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确定咨询前本项目的建筑、结构方案资料，以甲方项目负责人发至合同中乙方项目负责人的指定邮箱邮件为准；</w:t>
      </w:r>
    </w:p>
    <w:p>
      <w:pPr>
        <w:numPr>
          <w:ilvl w:val="0"/>
          <w:numId w:val="21"/>
        </w:num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本项目设计进度和施工图出图计划，以甲方项目负责人签发的书面形式或发至合同中乙方项目负责人的指定邮箱邮件为准；</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3）本项目施工图审查合格报告复印件，以甲方项目负责人签字确认或发至合同中乙方项目负责人的指定邮箱邮件为准；</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4）本项目技术咨询结算图纸（经审图单位审图合格后的施工图）以甲方项目负责人发至合同中乙方项目负责人的指定邮箱邮件为准。</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4.1.2地下室停车位技术咨询服务</w:t>
      </w:r>
    </w:p>
    <w:p>
      <w:pPr>
        <w:numPr>
          <w:ilvl w:val="0"/>
          <w:numId w:val="22"/>
        </w:num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本项目技术咨询前、后地下室车库方案资料以甲方项目负责人发至合同中乙方项目负责人的指定邮箱邮件为准；</w:t>
      </w:r>
    </w:p>
    <w:p>
      <w:pPr>
        <w:numPr>
          <w:ilvl w:val="0"/>
          <w:numId w:val="22"/>
        </w:num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技术咨询前、后地下室车库方案资料作为本合同地下室停车位技术咨询费用的结算图纸和结算依据。</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4.1.3建筑技术咨询服务</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cs="宋体"/>
          <w:szCs w:val="21"/>
        </w:rPr>
        <w:t>甲方应及时向乙方提供本项目技术咨询前后的建筑方案、初步设计资料以及经审图后的施工图，</w:t>
      </w:r>
      <w:r>
        <w:rPr>
          <w:rFonts w:hint="eastAsia" w:ascii="宋体" w:hAnsi="宋体"/>
          <w:bCs/>
          <w:szCs w:val="21"/>
        </w:rPr>
        <w:t>以甲方项目负责人发至合同中乙方项目负责人的指定邮箱邮件为准。</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4.1.4安装部分技术咨询服务</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cs="宋体"/>
          <w:szCs w:val="21"/>
        </w:rPr>
        <w:t>甲方应及时向乙方提供本项目技术咨询前后的</w:t>
      </w:r>
      <w:r>
        <w:rPr>
          <w:rFonts w:hint="eastAsia" w:ascii="宋体" w:hAnsi="宋体" w:cs="宋体"/>
          <w:szCs w:val="21"/>
          <w:lang w:eastAsia="zh-CN"/>
        </w:rPr>
        <w:t>安装工程</w:t>
      </w:r>
      <w:r>
        <w:rPr>
          <w:rFonts w:hint="eastAsia" w:ascii="宋体" w:hAnsi="宋体" w:cs="宋体"/>
          <w:szCs w:val="21"/>
        </w:rPr>
        <w:t>方案、初步设计资料以及经审图后的施工图，</w:t>
      </w:r>
      <w:r>
        <w:rPr>
          <w:rFonts w:hint="eastAsia" w:ascii="宋体" w:hAnsi="宋体"/>
          <w:bCs/>
          <w:szCs w:val="21"/>
        </w:rPr>
        <w:t>以甲方项目负责人发至合同中乙方项目负责人的指定邮箱邮件为准。</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4.2乙方应提供的技术咨询工作成果</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4.2.1结构技术咨询服务</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乙方收到甲方提供的结构结算图纸（经审图单位审图合格后的施工图）后</w:t>
      </w:r>
      <w:r>
        <w:rPr>
          <w:rFonts w:hint="eastAsia" w:ascii="宋体" w:hAnsi="宋体"/>
          <w:bCs/>
          <w:szCs w:val="21"/>
          <w:u w:val="single"/>
        </w:rPr>
        <w:t xml:space="preserve"> 30日 </w:t>
      </w:r>
      <w:r>
        <w:rPr>
          <w:rFonts w:hint="eastAsia" w:ascii="宋体" w:hAnsi="宋体"/>
          <w:bCs/>
          <w:szCs w:val="21"/>
        </w:rPr>
        <w:t>内，乙方应向甲方提供《</w:t>
      </w:r>
      <w:r>
        <w:rPr>
          <w:rFonts w:hint="eastAsia" w:ascii="华文细黑" w:hAnsi="华文细黑"/>
          <w:szCs w:val="21"/>
          <w:u w:val="single"/>
        </w:rPr>
        <w:t xml:space="preserve"> </w:t>
      </w:r>
      <w:r>
        <w:rPr>
          <w:rFonts w:hint="eastAsia" w:ascii="华文细黑" w:hAnsi="华文细黑"/>
          <w:szCs w:val="21"/>
          <w:u w:val="single"/>
          <w:lang w:val="en-US" w:eastAsia="zh-CN"/>
        </w:rPr>
        <w:t>“蜀山202119地块</w:t>
      </w:r>
      <w:r>
        <w:rPr>
          <w:rFonts w:hint="eastAsia" w:ascii="华文细黑" w:hAnsi="华文细黑"/>
          <w:szCs w:val="21"/>
          <w:u w:val="single"/>
        </w:rPr>
        <w:t xml:space="preserve"> </w:t>
      </w:r>
      <w:r>
        <w:rPr>
          <w:rFonts w:hint="eastAsia" w:ascii="宋体" w:hAnsi="宋体"/>
          <w:bCs/>
          <w:szCs w:val="21"/>
        </w:rPr>
        <w:t>项目结构技术咨询报告》一式两份；</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4.2.2地下室停车位技术咨询服务</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乙方应在收到甲方提供的</w:t>
      </w:r>
      <w:r>
        <w:rPr>
          <w:rFonts w:hint="eastAsia" w:ascii="宋体" w:hAnsi="宋体"/>
          <w:bCs/>
          <w:szCs w:val="21"/>
          <w:u w:val="single"/>
        </w:rPr>
        <w:t xml:space="preserve"> </w:t>
      </w:r>
      <w:r>
        <w:rPr>
          <w:rFonts w:hint="eastAsia" w:ascii="华文细黑" w:hAnsi="华文细黑"/>
          <w:szCs w:val="21"/>
          <w:u w:val="single"/>
        </w:rPr>
        <w:t xml:space="preserve"> </w:t>
      </w:r>
      <w:r>
        <w:rPr>
          <w:rFonts w:hint="eastAsia" w:ascii="华文细黑" w:hAnsi="华文细黑"/>
          <w:szCs w:val="21"/>
          <w:u w:val="single"/>
          <w:lang w:val="en-US" w:eastAsia="zh-CN"/>
        </w:rPr>
        <w:t>“蜀山202119地块</w:t>
      </w:r>
      <w:r>
        <w:rPr>
          <w:rFonts w:hint="eastAsia" w:ascii="华文细黑" w:hAnsi="华文细黑"/>
          <w:szCs w:val="21"/>
          <w:u w:val="single"/>
        </w:rPr>
        <w:t xml:space="preserve"> </w:t>
      </w:r>
      <w:r>
        <w:rPr>
          <w:rFonts w:hint="eastAsia" w:ascii="宋体" w:hAnsi="宋体"/>
          <w:bCs/>
          <w:szCs w:val="21"/>
          <w:u w:val="single"/>
        </w:rPr>
        <w:t xml:space="preserve"> </w:t>
      </w:r>
      <w:r>
        <w:rPr>
          <w:rFonts w:hint="eastAsia" w:ascii="宋体" w:hAnsi="宋体"/>
          <w:bCs/>
          <w:szCs w:val="21"/>
        </w:rPr>
        <w:t>项目咨询前地下室车库方案资料之日起</w:t>
      </w:r>
      <w:r>
        <w:rPr>
          <w:rFonts w:hint="eastAsia" w:ascii="宋体" w:hAnsi="宋体"/>
          <w:bCs/>
          <w:szCs w:val="21"/>
          <w:u w:val="single"/>
        </w:rPr>
        <w:t xml:space="preserve"> 5日 </w:t>
      </w:r>
      <w:r>
        <w:rPr>
          <w:rFonts w:hint="eastAsia" w:ascii="宋体" w:hAnsi="宋体"/>
          <w:bCs/>
          <w:szCs w:val="21"/>
        </w:rPr>
        <w:t>内向甲方提供《</w:t>
      </w:r>
      <w:r>
        <w:rPr>
          <w:rFonts w:hint="eastAsia" w:ascii="华文细黑" w:hAnsi="华文细黑"/>
          <w:szCs w:val="21"/>
          <w:u w:val="single"/>
        </w:rPr>
        <w:t xml:space="preserve"> </w:t>
      </w:r>
      <w:r>
        <w:rPr>
          <w:rFonts w:hint="eastAsia" w:ascii="华文细黑" w:hAnsi="华文细黑"/>
          <w:szCs w:val="21"/>
          <w:u w:val="single"/>
          <w:lang w:val="en-US" w:eastAsia="zh-CN"/>
        </w:rPr>
        <w:t>“蜀山202119地块</w:t>
      </w:r>
      <w:r>
        <w:rPr>
          <w:rFonts w:hint="eastAsia" w:ascii="华文细黑" w:hAnsi="华文细黑"/>
          <w:szCs w:val="21"/>
          <w:u w:val="single"/>
        </w:rPr>
        <w:t xml:space="preserve">  </w:t>
      </w:r>
      <w:r>
        <w:rPr>
          <w:rFonts w:hint="eastAsia" w:ascii="宋体" w:hAnsi="宋体"/>
          <w:bCs/>
          <w:szCs w:val="21"/>
        </w:rPr>
        <w:t>项目地下室停车位技术咨询意见》 一式两份；</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 xml:space="preserve">4.2.3乙方应在收到甲方提供的 </w:t>
      </w:r>
      <w:r>
        <w:rPr>
          <w:rFonts w:hint="eastAsia" w:ascii="华文细黑" w:hAnsi="华文细黑"/>
          <w:szCs w:val="21"/>
          <w:u w:val="single"/>
        </w:rPr>
        <w:t xml:space="preserve"> </w:t>
      </w:r>
      <w:r>
        <w:rPr>
          <w:rFonts w:hint="eastAsia" w:ascii="华文细黑" w:hAnsi="华文细黑"/>
          <w:szCs w:val="21"/>
          <w:u w:val="single"/>
          <w:lang w:val="en-US" w:eastAsia="zh-CN"/>
        </w:rPr>
        <w:t>“蜀山202119地块</w:t>
      </w:r>
      <w:r>
        <w:rPr>
          <w:rFonts w:hint="eastAsia" w:ascii="华文细黑" w:hAnsi="华文细黑"/>
          <w:szCs w:val="21"/>
          <w:u w:val="single"/>
        </w:rPr>
        <w:t xml:space="preserve"> </w:t>
      </w:r>
      <w:r>
        <w:rPr>
          <w:rFonts w:hint="eastAsia" w:ascii="宋体" w:hAnsi="宋体"/>
          <w:bCs/>
          <w:szCs w:val="21"/>
          <w:u w:val="single"/>
        </w:rPr>
        <w:t xml:space="preserve"> </w:t>
      </w:r>
      <w:r>
        <w:rPr>
          <w:rFonts w:hint="eastAsia" w:ascii="宋体" w:hAnsi="宋体"/>
          <w:bCs/>
          <w:szCs w:val="21"/>
        </w:rPr>
        <w:t>项目建筑方案、初步设计阶段资料之日起</w:t>
      </w:r>
      <w:r>
        <w:rPr>
          <w:rFonts w:hint="eastAsia" w:ascii="宋体" w:hAnsi="宋体"/>
          <w:bCs/>
          <w:szCs w:val="21"/>
          <w:u w:val="single"/>
        </w:rPr>
        <w:t xml:space="preserve"> 5日 </w:t>
      </w:r>
      <w:r>
        <w:rPr>
          <w:rFonts w:hint="eastAsia" w:ascii="宋体" w:hAnsi="宋体"/>
          <w:bCs/>
          <w:szCs w:val="21"/>
        </w:rPr>
        <w:t>内向甲方提供《</w:t>
      </w:r>
      <w:r>
        <w:rPr>
          <w:rFonts w:hint="eastAsia" w:ascii="华文细黑" w:hAnsi="华文细黑"/>
          <w:szCs w:val="21"/>
          <w:u w:val="single"/>
        </w:rPr>
        <w:t xml:space="preserve"> </w:t>
      </w:r>
      <w:r>
        <w:rPr>
          <w:rFonts w:hint="eastAsia" w:ascii="华文细黑" w:hAnsi="华文细黑"/>
          <w:szCs w:val="21"/>
          <w:u w:val="single"/>
          <w:lang w:val="en-US" w:eastAsia="zh-CN"/>
        </w:rPr>
        <w:t>“蜀山202119地块</w:t>
      </w:r>
      <w:r>
        <w:rPr>
          <w:rFonts w:hint="eastAsia" w:ascii="华文细黑" w:hAnsi="华文细黑"/>
          <w:szCs w:val="21"/>
          <w:u w:val="single"/>
        </w:rPr>
        <w:t xml:space="preserve">  </w:t>
      </w:r>
      <w:r>
        <w:rPr>
          <w:rFonts w:hint="eastAsia" w:ascii="宋体" w:hAnsi="宋体"/>
          <w:bCs/>
          <w:szCs w:val="21"/>
        </w:rPr>
        <w:t>项目建筑方案、初步设计阶段技术咨询意见》 一式两份；</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 xml:space="preserve">4.2.4乙方应在收到甲方提供的 </w:t>
      </w:r>
      <w:r>
        <w:rPr>
          <w:rFonts w:hint="eastAsia" w:ascii="华文细黑" w:hAnsi="华文细黑"/>
          <w:szCs w:val="21"/>
          <w:u w:val="single"/>
        </w:rPr>
        <w:t xml:space="preserve"> </w:t>
      </w:r>
      <w:r>
        <w:rPr>
          <w:rFonts w:hint="eastAsia" w:ascii="华文细黑" w:hAnsi="华文细黑"/>
          <w:szCs w:val="21"/>
          <w:u w:val="single"/>
          <w:lang w:val="en-US" w:eastAsia="zh-CN"/>
        </w:rPr>
        <w:t>“蜀山202119地块</w:t>
      </w:r>
      <w:r>
        <w:rPr>
          <w:rFonts w:hint="eastAsia" w:ascii="华文细黑" w:hAnsi="华文细黑"/>
          <w:szCs w:val="21"/>
          <w:u w:val="single"/>
        </w:rPr>
        <w:t xml:space="preserve"> </w:t>
      </w:r>
      <w:r>
        <w:rPr>
          <w:rFonts w:hint="eastAsia" w:ascii="宋体" w:hAnsi="宋体"/>
          <w:bCs/>
          <w:szCs w:val="21"/>
          <w:u w:val="single"/>
        </w:rPr>
        <w:t xml:space="preserve"> </w:t>
      </w:r>
      <w:r>
        <w:rPr>
          <w:rFonts w:hint="eastAsia" w:ascii="宋体" w:hAnsi="宋体"/>
          <w:bCs/>
          <w:szCs w:val="21"/>
        </w:rPr>
        <w:t>项目安装</w:t>
      </w:r>
      <w:r>
        <w:rPr>
          <w:rFonts w:hint="eastAsia" w:ascii="宋体" w:hAnsi="宋体"/>
          <w:bCs/>
          <w:szCs w:val="21"/>
          <w:lang w:eastAsia="zh-CN"/>
        </w:rPr>
        <w:t>工程</w:t>
      </w:r>
      <w:r>
        <w:rPr>
          <w:rFonts w:hint="eastAsia" w:ascii="宋体" w:hAnsi="宋体"/>
          <w:bCs/>
          <w:szCs w:val="21"/>
        </w:rPr>
        <w:t>施工图之日起</w:t>
      </w:r>
      <w:r>
        <w:rPr>
          <w:rFonts w:hint="eastAsia" w:ascii="宋体" w:hAnsi="宋体"/>
          <w:bCs/>
          <w:szCs w:val="21"/>
          <w:u w:val="single"/>
        </w:rPr>
        <w:t xml:space="preserve"> 5日 </w:t>
      </w:r>
      <w:r>
        <w:rPr>
          <w:rFonts w:hint="eastAsia" w:ascii="宋体" w:hAnsi="宋体"/>
          <w:bCs/>
          <w:szCs w:val="21"/>
        </w:rPr>
        <w:t>内向甲方提供《</w:t>
      </w:r>
      <w:r>
        <w:rPr>
          <w:rFonts w:hint="eastAsia" w:ascii="华文细黑" w:hAnsi="华文细黑"/>
          <w:szCs w:val="21"/>
          <w:u w:val="single"/>
        </w:rPr>
        <w:t xml:space="preserve"> </w:t>
      </w:r>
      <w:r>
        <w:rPr>
          <w:rFonts w:hint="eastAsia" w:ascii="华文细黑" w:hAnsi="华文细黑"/>
          <w:szCs w:val="21"/>
          <w:u w:val="single"/>
          <w:lang w:val="en-US" w:eastAsia="zh-CN"/>
        </w:rPr>
        <w:t>“蜀山202119地块</w:t>
      </w:r>
      <w:r>
        <w:rPr>
          <w:rFonts w:hint="eastAsia" w:ascii="华文细黑" w:hAnsi="华文细黑"/>
          <w:szCs w:val="21"/>
          <w:u w:val="single"/>
        </w:rPr>
        <w:t xml:space="preserve">  </w:t>
      </w:r>
      <w:r>
        <w:rPr>
          <w:rFonts w:hint="eastAsia" w:ascii="宋体" w:hAnsi="宋体"/>
          <w:bCs/>
          <w:szCs w:val="21"/>
        </w:rPr>
        <w:t>项目安装</w:t>
      </w:r>
      <w:r>
        <w:rPr>
          <w:rFonts w:hint="eastAsia" w:ascii="宋体" w:hAnsi="宋体"/>
          <w:bCs/>
          <w:szCs w:val="21"/>
          <w:lang w:eastAsia="zh-CN"/>
        </w:rPr>
        <w:t>工程</w:t>
      </w:r>
      <w:r>
        <w:rPr>
          <w:rFonts w:hint="eastAsia" w:ascii="宋体" w:hAnsi="宋体"/>
          <w:bCs/>
          <w:szCs w:val="21"/>
        </w:rPr>
        <w:t>技术咨询意见》 一式两份；</w:t>
      </w:r>
    </w:p>
    <w:p>
      <w:pPr>
        <w:tabs>
          <w:tab w:val="left" w:pos="840"/>
        </w:tabs>
        <w:spacing w:line="480" w:lineRule="atLeast"/>
        <w:rPr>
          <w:rFonts w:ascii="宋体"/>
          <w:szCs w:val="21"/>
        </w:rPr>
      </w:pPr>
      <w:r>
        <w:rPr>
          <w:rFonts w:hint="eastAsia" w:ascii="宋体" w:hAnsi="宋体"/>
          <w:bCs/>
          <w:szCs w:val="21"/>
        </w:rPr>
        <w:t>4.2.4 乙方在收到甲方提供的结算图纸及施工中标单位报价清单后</w:t>
      </w:r>
      <w:r>
        <w:rPr>
          <w:rFonts w:hint="eastAsia" w:ascii="宋体"/>
          <w:szCs w:val="21"/>
          <w:u w:val="single"/>
        </w:rPr>
        <w:t xml:space="preserve"> 30日 </w:t>
      </w:r>
      <w:r>
        <w:rPr>
          <w:rFonts w:hint="eastAsia" w:ascii="宋体"/>
          <w:szCs w:val="21"/>
        </w:rPr>
        <w:t>内，乙方向甲方提供</w:t>
      </w:r>
      <w:r>
        <w:rPr>
          <w:rFonts w:hint="eastAsia" w:ascii="宋体" w:hAnsi="宋体"/>
          <w:bCs/>
          <w:szCs w:val="21"/>
        </w:rPr>
        <w:t>《</w:t>
      </w:r>
      <w:r>
        <w:rPr>
          <w:rFonts w:hint="eastAsia" w:ascii="华文细黑" w:hAnsi="华文细黑"/>
          <w:szCs w:val="21"/>
          <w:u w:val="single"/>
        </w:rPr>
        <w:t xml:space="preserve"> </w:t>
      </w:r>
      <w:r>
        <w:rPr>
          <w:rFonts w:hint="eastAsia" w:ascii="华文细黑" w:hAnsi="华文细黑"/>
          <w:szCs w:val="21"/>
          <w:u w:val="single"/>
          <w:lang w:val="en-US" w:eastAsia="zh-CN"/>
        </w:rPr>
        <w:t>“蜀山202119地块</w:t>
      </w:r>
      <w:r>
        <w:rPr>
          <w:rFonts w:hint="eastAsia" w:ascii="华文细黑" w:hAnsi="华文细黑"/>
          <w:szCs w:val="21"/>
          <w:u w:val="single"/>
        </w:rPr>
        <w:t xml:space="preserve"> </w:t>
      </w:r>
      <w:r>
        <w:rPr>
          <w:rFonts w:hint="eastAsia" w:ascii="宋体" w:hAnsi="宋体"/>
          <w:bCs/>
          <w:szCs w:val="21"/>
          <w:u w:val="single"/>
        </w:rPr>
        <w:t xml:space="preserve"> </w:t>
      </w:r>
      <w:r>
        <w:rPr>
          <w:rFonts w:hint="eastAsia" w:ascii="宋体" w:hAnsi="宋体"/>
          <w:bCs/>
          <w:szCs w:val="21"/>
        </w:rPr>
        <w:t>项目</w:t>
      </w:r>
      <w:r>
        <w:rPr>
          <w:rFonts w:hint="eastAsia" w:ascii="宋体" w:hAnsi="宋体"/>
          <w:bCs/>
          <w:szCs w:val="21"/>
          <w:lang w:eastAsia="zh-CN"/>
        </w:rPr>
        <w:t>优化</w:t>
      </w:r>
      <w:r>
        <w:rPr>
          <w:rFonts w:hint="eastAsia" w:ascii="宋体" w:hAnsi="宋体"/>
          <w:bCs/>
          <w:szCs w:val="21"/>
        </w:rPr>
        <w:t>咨询结算报告》</w:t>
      </w:r>
      <w:r>
        <w:rPr>
          <w:rFonts w:hint="eastAsia" w:ascii="宋体"/>
          <w:szCs w:val="21"/>
        </w:rPr>
        <w:t>（含算量模型文件、算量软件为广联达）。</w:t>
      </w:r>
    </w:p>
    <w:p>
      <w:pPr>
        <w:adjustRightInd w:val="0"/>
        <w:spacing w:before="100" w:beforeAutospacing="1" w:after="100" w:afterAutospacing="1" w:line="360" w:lineRule="auto"/>
        <w:contextualSpacing/>
        <w:jc w:val="left"/>
        <w:rPr>
          <w:rFonts w:ascii="宋体" w:hAnsi="宋体"/>
          <w:b/>
          <w:bCs/>
          <w:szCs w:val="21"/>
        </w:rPr>
      </w:pPr>
      <w:r>
        <w:rPr>
          <w:rFonts w:hint="eastAsia" w:ascii="宋体" w:hAnsi="宋体"/>
          <w:b/>
          <w:bCs/>
          <w:szCs w:val="21"/>
        </w:rPr>
        <w:t xml:space="preserve">第五章 技术咨询费用的结算及支付 </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5.1 技术咨询取费标准</w:t>
      </w:r>
    </w:p>
    <w:p>
      <w:pPr>
        <w:adjustRightInd w:val="0"/>
        <w:spacing w:before="100" w:beforeAutospacing="1" w:after="100" w:afterAutospacing="1" w:line="360" w:lineRule="auto"/>
        <w:contextualSpacing/>
        <w:jc w:val="left"/>
        <w:rPr>
          <w:rFonts w:ascii="宋体" w:hAnsi="宋体"/>
          <w:b/>
          <w:szCs w:val="21"/>
          <w:u w:val="single"/>
        </w:rPr>
      </w:pPr>
      <w:r>
        <w:rPr>
          <w:rFonts w:hint="eastAsia" w:ascii="宋体" w:hAnsi="宋体"/>
          <w:bCs/>
          <w:szCs w:val="21"/>
        </w:rPr>
        <w:t xml:space="preserve">本项目技术咨询费用：  </w:t>
      </w:r>
      <w:r>
        <w:rPr>
          <w:rFonts w:hint="eastAsia" w:ascii="宋体" w:hAnsi="宋体"/>
          <w:b/>
          <w:szCs w:val="21"/>
        </w:rPr>
        <w:t xml:space="preserve"> A＝B ×</w:t>
      </w:r>
      <w:r>
        <w:rPr>
          <w:rFonts w:hint="eastAsia" w:ascii="宋体" w:hAnsi="宋体"/>
          <w:b/>
          <w:szCs w:val="21"/>
          <w:u w:val="single"/>
        </w:rPr>
        <w:t xml:space="preserve">    %</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A—表示技术咨询费用；</w:t>
      </w:r>
    </w:p>
    <w:p>
      <w:pPr>
        <w:adjustRightInd w:val="0"/>
        <w:spacing w:before="100" w:beforeAutospacing="1" w:after="100" w:afterAutospacing="1" w:line="360" w:lineRule="auto"/>
        <w:contextualSpacing/>
        <w:jc w:val="left"/>
        <w:rPr>
          <w:rFonts w:ascii="宋体" w:hAnsi="宋体"/>
          <w:bCs/>
          <w:szCs w:val="21"/>
          <w:u w:val="single"/>
        </w:rPr>
      </w:pPr>
      <w:r>
        <w:rPr>
          <w:rFonts w:hint="eastAsia" w:ascii="宋体" w:hAnsi="宋体"/>
          <w:bCs/>
          <w:szCs w:val="21"/>
        </w:rPr>
        <w:t>B—表示技术咨询节约成本(包括结构技术咨询、地下停车位咨询、安装</w:t>
      </w:r>
      <w:r>
        <w:rPr>
          <w:rFonts w:hint="eastAsia" w:ascii="宋体" w:hAnsi="宋体"/>
          <w:bCs/>
          <w:szCs w:val="21"/>
          <w:lang w:eastAsia="zh-CN"/>
        </w:rPr>
        <w:t>工程</w:t>
      </w:r>
      <w:r>
        <w:rPr>
          <w:rFonts w:hint="eastAsia" w:ascii="宋体" w:hAnsi="宋体"/>
          <w:bCs/>
          <w:szCs w:val="21"/>
        </w:rPr>
        <w:t>咨询等所节约的成本)：</w:t>
      </w:r>
      <w:r>
        <w:rPr>
          <w:rFonts w:hint="eastAsia" w:ascii="宋体" w:hAnsi="宋体"/>
          <w:bCs/>
          <w:szCs w:val="21"/>
          <w:u w:val="single"/>
        </w:rPr>
        <w:t xml:space="preserve"> B = Xi + Yi + Zi+ Wi  </w:t>
      </w:r>
    </w:p>
    <w:p>
      <w:pPr>
        <w:adjustRightInd w:val="0"/>
        <w:spacing w:before="100" w:beforeAutospacing="1" w:after="100" w:afterAutospacing="1" w:line="360" w:lineRule="auto"/>
        <w:contextualSpacing/>
        <w:jc w:val="left"/>
        <w:rPr>
          <w:rFonts w:hint="eastAsia" w:ascii="宋体" w:hAnsi="宋体" w:eastAsiaTheme="minorEastAsia"/>
          <w:bCs/>
          <w:szCs w:val="21"/>
          <w:lang w:eastAsia="zh-CN"/>
        </w:rPr>
      </w:pPr>
      <w:r>
        <w:rPr>
          <w:rFonts w:hint="eastAsia" w:ascii="宋体" w:hAnsi="宋体"/>
          <w:bCs/>
          <w:szCs w:val="21"/>
        </w:rPr>
        <w:t>钢筋节约成本 Xi = (Mi-Bi)*Si*A1；</w:t>
      </w:r>
      <w:r>
        <w:rPr>
          <w:rFonts w:hint="eastAsia" w:ascii="宋体" w:hAnsi="宋体"/>
          <w:bCs/>
          <w:szCs w:val="21"/>
          <w:lang w:eastAsia="zh-CN"/>
        </w:rPr>
        <w:t>（若</w:t>
      </w:r>
      <w:r>
        <w:rPr>
          <w:rFonts w:hint="eastAsia" w:ascii="宋体" w:hAnsi="宋体"/>
          <w:bCs/>
          <w:szCs w:val="21"/>
        </w:rPr>
        <w:t xml:space="preserve"> Xi</w:t>
      </w:r>
      <w:r>
        <w:rPr>
          <w:rFonts w:hint="eastAsia" w:ascii="宋体" w:hAnsi="宋体"/>
          <w:bCs/>
          <w:szCs w:val="21"/>
          <w:lang w:eastAsia="zh-CN"/>
        </w:rPr>
        <w:t>小于</w:t>
      </w:r>
      <w:r>
        <w:rPr>
          <w:rFonts w:hint="eastAsia" w:ascii="宋体" w:hAnsi="宋体"/>
          <w:bCs/>
          <w:szCs w:val="21"/>
          <w:lang w:val="en-US" w:eastAsia="zh-CN"/>
        </w:rPr>
        <w:t>0元，则</w:t>
      </w:r>
      <w:r>
        <w:rPr>
          <w:rFonts w:hint="eastAsia" w:ascii="宋体" w:hAnsi="宋体"/>
          <w:bCs/>
          <w:szCs w:val="21"/>
        </w:rPr>
        <w:t>Xi</w:t>
      </w:r>
      <w:r>
        <w:rPr>
          <w:rFonts w:hint="eastAsia" w:ascii="宋体" w:hAnsi="宋体"/>
          <w:bCs/>
          <w:szCs w:val="21"/>
          <w:lang w:eastAsia="zh-CN"/>
        </w:rPr>
        <w:t>取值为</w:t>
      </w:r>
      <w:r>
        <w:rPr>
          <w:rFonts w:hint="eastAsia" w:ascii="宋体" w:hAnsi="宋体"/>
          <w:bCs/>
          <w:szCs w:val="21"/>
          <w:lang w:val="en-US" w:eastAsia="zh-CN"/>
        </w:rPr>
        <w:t>0元</w:t>
      </w:r>
      <w:r>
        <w:rPr>
          <w:rFonts w:hint="eastAsia" w:ascii="宋体" w:hAnsi="宋体"/>
          <w:bCs/>
          <w:szCs w:val="21"/>
          <w:lang w:eastAsia="zh-CN"/>
        </w:rPr>
        <w:t>）</w:t>
      </w:r>
    </w:p>
    <w:p>
      <w:pPr>
        <w:adjustRightInd w:val="0"/>
        <w:spacing w:before="100" w:beforeAutospacing="1" w:after="100" w:afterAutospacing="1" w:line="360" w:lineRule="auto"/>
        <w:contextualSpacing/>
        <w:jc w:val="left"/>
        <w:rPr>
          <w:rFonts w:ascii="宋体" w:hAnsi="宋体" w:cs="Arial"/>
          <w:szCs w:val="21"/>
        </w:rPr>
      </w:pPr>
      <w:r>
        <w:rPr>
          <w:rFonts w:hint="eastAsia" w:ascii="宋体" w:hAnsi="宋体" w:cs="Arial"/>
          <w:szCs w:val="21"/>
        </w:rPr>
        <w:t>混凝土节约成本 Yi = (Ni-Ci)*Si*A2；</w:t>
      </w:r>
      <w:r>
        <w:rPr>
          <w:rFonts w:hint="eastAsia" w:ascii="宋体" w:hAnsi="宋体"/>
          <w:bCs/>
          <w:szCs w:val="21"/>
          <w:lang w:eastAsia="zh-CN"/>
        </w:rPr>
        <w:t>（若</w:t>
      </w:r>
      <w:r>
        <w:rPr>
          <w:rFonts w:hint="eastAsia" w:ascii="宋体" w:hAnsi="宋体"/>
          <w:bCs/>
          <w:szCs w:val="21"/>
        </w:rPr>
        <w:t xml:space="preserve"> </w:t>
      </w:r>
      <w:r>
        <w:rPr>
          <w:rFonts w:hint="eastAsia" w:ascii="宋体" w:hAnsi="宋体" w:cs="Arial"/>
          <w:szCs w:val="21"/>
        </w:rPr>
        <w:t>Yi</w:t>
      </w:r>
      <w:r>
        <w:rPr>
          <w:rFonts w:hint="eastAsia" w:ascii="宋体" w:hAnsi="宋体"/>
          <w:bCs/>
          <w:szCs w:val="21"/>
          <w:lang w:eastAsia="zh-CN"/>
        </w:rPr>
        <w:t>小于</w:t>
      </w:r>
      <w:r>
        <w:rPr>
          <w:rFonts w:hint="eastAsia" w:ascii="宋体" w:hAnsi="宋体"/>
          <w:bCs/>
          <w:szCs w:val="21"/>
          <w:lang w:val="en-US" w:eastAsia="zh-CN"/>
        </w:rPr>
        <w:t>0元，则</w:t>
      </w:r>
      <w:r>
        <w:rPr>
          <w:rFonts w:hint="eastAsia" w:ascii="宋体" w:hAnsi="宋体" w:cs="Arial"/>
          <w:szCs w:val="21"/>
        </w:rPr>
        <w:t>Yi</w:t>
      </w:r>
      <w:r>
        <w:rPr>
          <w:rFonts w:hint="eastAsia" w:ascii="宋体" w:hAnsi="宋体"/>
          <w:bCs/>
          <w:szCs w:val="21"/>
          <w:lang w:eastAsia="zh-CN"/>
        </w:rPr>
        <w:t>取值为</w:t>
      </w:r>
      <w:r>
        <w:rPr>
          <w:rFonts w:hint="eastAsia" w:ascii="宋体" w:hAnsi="宋体"/>
          <w:bCs/>
          <w:szCs w:val="21"/>
          <w:lang w:val="en-US" w:eastAsia="zh-CN"/>
        </w:rPr>
        <w:t>0元</w:t>
      </w:r>
      <w:r>
        <w:rPr>
          <w:rFonts w:hint="eastAsia" w:ascii="宋体" w:hAnsi="宋体"/>
          <w:bCs/>
          <w:szCs w:val="21"/>
          <w:lang w:eastAsia="zh-CN"/>
        </w:rPr>
        <w:t>）</w:t>
      </w:r>
    </w:p>
    <w:p>
      <w:pPr>
        <w:adjustRightInd w:val="0"/>
        <w:spacing w:before="100" w:beforeAutospacing="1" w:after="100" w:afterAutospacing="1" w:line="360" w:lineRule="auto"/>
        <w:contextualSpacing/>
        <w:jc w:val="left"/>
        <w:rPr>
          <w:rFonts w:ascii="宋体" w:hAnsi="宋体" w:cs="Arial"/>
          <w:szCs w:val="21"/>
        </w:rPr>
      </w:pPr>
      <w:r>
        <w:rPr>
          <w:rFonts w:hint="eastAsia" w:ascii="宋体" w:hAnsi="宋体" w:cs="Arial"/>
          <w:szCs w:val="21"/>
        </w:rPr>
        <w:t>地下停车位节约成本 Zi = S*A3；</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安装工程节约成本</w:t>
      </w:r>
      <w:r>
        <w:rPr>
          <w:rFonts w:hint="eastAsia" w:ascii="宋体" w:hAnsi="宋体"/>
          <w:bCs/>
          <w:szCs w:val="21"/>
          <w:u w:val="single"/>
        </w:rPr>
        <w:t>Wi=</w:t>
      </w:r>
      <w:r>
        <w:rPr>
          <w:rFonts w:hint="eastAsia" w:ascii="宋体" w:hAnsi="宋体" w:cs="Arial"/>
          <w:sz w:val="24"/>
          <w:szCs w:val="24"/>
        </w:rPr>
        <w:t>Fi*Gi*0.8</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A1—表示钢筋部分综合单价（含材料费、人工费、机械费、税金等综合费用），为</w:t>
      </w:r>
      <w:r>
        <w:rPr>
          <w:rFonts w:hint="eastAsia" w:ascii="宋体" w:hAnsi="宋体"/>
          <w:bCs/>
          <w:szCs w:val="21"/>
          <w:u w:val="single"/>
        </w:rPr>
        <w:t xml:space="preserve"> 4.8 </w:t>
      </w:r>
      <w:r>
        <w:rPr>
          <w:rFonts w:hint="eastAsia" w:ascii="宋体" w:hAnsi="宋体"/>
          <w:bCs/>
          <w:szCs w:val="21"/>
        </w:rPr>
        <w:t>元/kg；</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A2—表示混凝土部分综合单价（含材料费、人工费、机械费、税金等综合费用），为</w:t>
      </w:r>
      <w:r>
        <w:rPr>
          <w:rFonts w:hint="eastAsia" w:ascii="宋体" w:hAnsi="宋体"/>
          <w:bCs/>
          <w:szCs w:val="21"/>
          <w:u w:val="single"/>
        </w:rPr>
        <w:t xml:space="preserve"> 600 </w:t>
      </w:r>
      <w:r>
        <w:rPr>
          <w:rFonts w:hint="eastAsia" w:ascii="宋体" w:hAnsi="宋体"/>
          <w:bCs/>
          <w:szCs w:val="21"/>
        </w:rPr>
        <w:t>元/m3；</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A3—表示地下室综合单价，为</w:t>
      </w:r>
      <w:r>
        <w:rPr>
          <w:rFonts w:hint="eastAsia" w:ascii="宋体" w:hAnsi="宋体"/>
          <w:bCs/>
          <w:szCs w:val="21"/>
          <w:u w:val="single"/>
        </w:rPr>
        <w:t xml:space="preserve"> 2000 </w:t>
      </w:r>
      <w:r>
        <w:rPr>
          <w:rFonts w:hint="eastAsia" w:ascii="宋体" w:hAnsi="宋体"/>
          <w:bCs/>
          <w:szCs w:val="21"/>
        </w:rPr>
        <w:t>元/m2；</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角标i—代表本项目各部分，详见附件《通和</w:t>
      </w:r>
      <w:r>
        <w:rPr>
          <w:rFonts w:hint="eastAsia" w:ascii="宋体" w:hAnsi="宋体"/>
          <w:bCs/>
          <w:szCs w:val="21"/>
          <w:lang w:val="en-US" w:eastAsia="zh-CN"/>
        </w:rPr>
        <w:t>蜀山SS202119地块</w:t>
      </w:r>
      <w:r>
        <w:rPr>
          <w:rFonts w:hint="eastAsia" w:ascii="宋体" w:hAnsi="宋体"/>
          <w:bCs/>
          <w:szCs w:val="21"/>
        </w:rPr>
        <w:t>结构成本指标一览表》。</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Mi—表示本项目各部分结构钢筋含量成本核算指标,以附件《通和</w:t>
      </w:r>
      <w:r>
        <w:rPr>
          <w:rFonts w:hint="eastAsia" w:ascii="宋体" w:hAnsi="宋体"/>
          <w:bCs/>
          <w:szCs w:val="21"/>
          <w:lang w:val="en-US" w:eastAsia="zh-CN"/>
        </w:rPr>
        <w:t>蜀山SS202119地块</w:t>
      </w:r>
      <w:r>
        <w:rPr>
          <w:rFonts w:hint="eastAsia" w:ascii="宋体" w:hAnsi="宋体"/>
          <w:bCs/>
          <w:szCs w:val="21"/>
        </w:rPr>
        <w:t>结构成本指标一览表》为准（单位：kg/m2）。</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Bi—表示本项目各部分结构实际结构含钢量，不含钢结构、桩基础、游泳池、景观部分、砌体拉筋以及施工措施、损耗部分的钢筋量（单位：kg/m2）。</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Ni—本项目各部分结构混凝土含量成本核算指标,以附件《通和</w:t>
      </w:r>
      <w:r>
        <w:rPr>
          <w:rFonts w:hint="eastAsia" w:ascii="宋体" w:hAnsi="宋体"/>
          <w:bCs/>
          <w:szCs w:val="21"/>
          <w:lang w:val="en-US" w:eastAsia="zh-CN"/>
        </w:rPr>
        <w:t>蜀山SS202119地块</w:t>
      </w:r>
      <w:r>
        <w:rPr>
          <w:rFonts w:hint="eastAsia" w:ascii="宋体" w:hAnsi="宋体"/>
          <w:bCs/>
          <w:szCs w:val="21"/>
        </w:rPr>
        <w:t>结构成本指标一览表》为准（单位：m3/m2）。</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Ci—表示设计优化控制后本项目各部分结构实际结构混凝土含量，不含桩基础、垫层、游泳池、景观部分、空调板、反沿、挡水等建筑做法部分以及施工措施、损耗部分的混凝土量（单位：m3/m2）。</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S—表示地库停车位未减少停车位数量及满足配套用房使用功能的情况下，通过优化减少的地库面积。</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Fi-表示安装各部分通过优化节约的数量；</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Gi-表示甲方本项目安装各部位对应的施工中标单价。</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5.2</w:t>
      </w:r>
      <w:r>
        <w:rPr>
          <w:rFonts w:hint="eastAsia" w:ascii="宋体" w:hAnsi="宋体" w:cs="宋体"/>
          <w:szCs w:val="21"/>
        </w:rPr>
        <w:t>技术咨询</w:t>
      </w:r>
      <w:r>
        <w:rPr>
          <w:rFonts w:hint="eastAsia"/>
          <w:szCs w:val="21"/>
        </w:rPr>
        <w:t>费用的结算方法</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5.2.1</w:t>
      </w:r>
      <w:r>
        <w:rPr>
          <w:rFonts w:ascii="宋体" w:hAnsi="宋体"/>
          <w:bCs/>
          <w:szCs w:val="21"/>
        </w:rPr>
        <w:t>项目优化服务费上限：</w:t>
      </w:r>
    </w:p>
    <w:p>
      <w:pPr>
        <w:adjustRightInd w:val="0"/>
        <w:spacing w:before="100" w:beforeAutospacing="1" w:after="100" w:afterAutospacing="1" w:line="360" w:lineRule="auto"/>
        <w:contextualSpacing/>
        <w:jc w:val="left"/>
        <w:rPr>
          <w:rFonts w:ascii="宋体" w:hAnsi="宋体"/>
          <w:bCs/>
          <w:color w:val="auto"/>
          <w:szCs w:val="21"/>
        </w:rPr>
      </w:pPr>
      <w:r>
        <w:rPr>
          <w:rFonts w:ascii="宋体" w:hAnsi="宋体"/>
          <w:bCs/>
          <w:color w:val="auto"/>
          <w:szCs w:val="21"/>
        </w:rPr>
        <w:t>(1)整个项目优化节约总额估算值少于</w:t>
      </w:r>
      <w:r>
        <w:rPr>
          <w:rFonts w:ascii="宋体" w:hAnsi="宋体"/>
          <w:bCs/>
          <w:color w:val="auto"/>
          <w:szCs w:val="21"/>
          <w:u w:val="single"/>
        </w:rPr>
        <w:t xml:space="preserve"> 150</w:t>
      </w:r>
      <w:r>
        <w:rPr>
          <w:rFonts w:ascii="宋体" w:hAnsi="宋体"/>
          <w:bCs/>
          <w:color w:val="auto"/>
          <w:szCs w:val="21"/>
        </w:rPr>
        <w:t xml:space="preserve"> 万元时，</w:t>
      </w:r>
      <w:r>
        <w:rPr>
          <w:rFonts w:hint="eastAsia" w:ascii="宋体" w:hAnsi="宋体"/>
          <w:bCs/>
          <w:color w:val="auto"/>
          <w:szCs w:val="21"/>
        </w:rPr>
        <w:t>乙方</w:t>
      </w:r>
      <w:r>
        <w:rPr>
          <w:rFonts w:ascii="宋体" w:hAnsi="宋体"/>
          <w:bCs/>
          <w:color w:val="auto"/>
          <w:szCs w:val="21"/>
        </w:rPr>
        <w:t>不收取任何</w:t>
      </w:r>
      <w:r>
        <w:rPr>
          <w:rFonts w:hint="eastAsia" w:ascii="宋体" w:hAnsi="宋体"/>
          <w:bCs/>
          <w:color w:val="auto"/>
          <w:szCs w:val="21"/>
          <w:lang w:eastAsia="zh-CN"/>
        </w:rPr>
        <w:t>优化服务</w:t>
      </w:r>
      <w:r>
        <w:rPr>
          <w:rFonts w:ascii="宋体" w:hAnsi="宋体"/>
          <w:bCs/>
          <w:color w:val="auto"/>
          <w:szCs w:val="21"/>
        </w:rPr>
        <w:t>费用。</w:t>
      </w:r>
    </w:p>
    <w:p>
      <w:pPr>
        <w:adjustRightInd w:val="0"/>
        <w:spacing w:before="100" w:beforeAutospacing="1" w:after="100" w:afterAutospacing="1" w:line="360" w:lineRule="auto"/>
        <w:contextualSpacing/>
        <w:jc w:val="left"/>
        <w:rPr>
          <w:rFonts w:ascii="宋体" w:hAnsi="宋体"/>
          <w:bCs/>
          <w:color w:val="auto"/>
          <w:szCs w:val="21"/>
        </w:rPr>
      </w:pPr>
      <w:r>
        <w:rPr>
          <w:rFonts w:ascii="宋体" w:hAnsi="宋体"/>
          <w:bCs/>
          <w:color w:val="auto"/>
          <w:szCs w:val="21"/>
        </w:rPr>
        <w:t>(2)整个项目优化节约总额估算值大于等于 150 万元，小于</w:t>
      </w:r>
      <w:r>
        <w:rPr>
          <w:rFonts w:ascii="宋体" w:hAnsi="宋体"/>
          <w:bCs/>
          <w:color w:val="auto"/>
          <w:szCs w:val="21"/>
          <w:u w:val="single"/>
        </w:rPr>
        <w:t xml:space="preserve"> 500 </w:t>
      </w:r>
      <w:r>
        <w:rPr>
          <w:rFonts w:ascii="宋体" w:hAnsi="宋体"/>
          <w:bCs/>
          <w:color w:val="auto"/>
          <w:szCs w:val="21"/>
        </w:rPr>
        <w:t>万元时，</w:t>
      </w:r>
      <w:r>
        <w:rPr>
          <w:rFonts w:hint="eastAsia" w:ascii="宋体" w:hAnsi="宋体"/>
          <w:bCs/>
          <w:color w:val="auto"/>
          <w:szCs w:val="21"/>
          <w:lang w:eastAsia="zh-CN"/>
        </w:rPr>
        <w:t>本合同项下优化服务费的计取方式</w:t>
      </w:r>
      <w:r>
        <w:rPr>
          <w:rFonts w:ascii="宋体" w:hAnsi="宋体"/>
          <w:bCs/>
          <w:color w:val="auto"/>
          <w:szCs w:val="21"/>
        </w:rPr>
        <w:t>为</w:t>
      </w:r>
      <w:r>
        <w:rPr>
          <w:rFonts w:hint="eastAsia" w:ascii="宋体" w:hAnsi="宋体"/>
          <w:bCs/>
          <w:color w:val="auto"/>
          <w:szCs w:val="21"/>
          <w:lang w:eastAsia="zh-CN"/>
        </w:rPr>
        <w:t>：项目通过优化</w:t>
      </w:r>
      <w:r>
        <w:rPr>
          <w:rFonts w:ascii="宋体" w:hAnsi="宋体"/>
          <w:bCs/>
          <w:color w:val="auto"/>
          <w:szCs w:val="21"/>
        </w:rPr>
        <w:t>节约总额（不扣除 150 万元）乘以</w:t>
      </w:r>
      <w:r>
        <w:rPr>
          <w:rFonts w:hint="eastAsia" w:ascii="宋体" w:hAnsi="宋体"/>
          <w:bCs/>
          <w:color w:val="auto"/>
          <w:szCs w:val="21"/>
          <w:u w:val="single"/>
        </w:rPr>
        <w:t xml:space="preserve">     （投标</w:t>
      </w:r>
      <w:r>
        <w:rPr>
          <w:rFonts w:ascii="宋体" w:hAnsi="宋体"/>
          <w:bCs/>
          <w:color w:val="auto"/>
          <w:szCs w:val="21"/>
        </w:rPr>
        <w:t>费率</w:t>
      </w:r>
      <w:r>
        <w:rPr>
          <w:rFonts w:hint="eastAsia" w:ascii="宋体" w:hAnsi="宋体"/>
          <w:bCs/>
          <w:color w:val="auto"/>
          <w:szCs w:val="21"/>
          <w:lang w:eastAsia="zh-CN"/>
        </w:rPr>
        <w:t>）</w:t>
      </w:r>
      <w:r>
        <w:rPr>
          <w:rFonts w:hint="eastAsia" w:ascii="宋体" w:hAnsi="宋体"/>
          <w:bCs/>
          <w:color w:val="auto"/>
          <w:szCs w:val="21"/>
          <w:u w:val="none"/>
          <w:lang w:eastAsia="zh-CN"/>
        </w:rPr>
        <w:t>，计取的优化服务费低于</w:t>
      </w:r>
      <w:r>
        <w:rPr>
          <w:rFonts w:hint="eastAsia" w:ascii="宋体" w:hAnsi="宋体"/>
          <w:bCs/>
          <w:color w:val="auto"/>
          <w:szCs w:val="21"/>
          <w:u w:val="single"/>
          <w:lang w:val="en-US" w:eastAsia="zh-CN"/>
        </w:rPr>
        <w:t>40万</w:t>
      </w:r>
      <w:r>
        <w:rPr>
          <w:rFonts w:hint="eastAsia" w:ascii="宋体" w:hAnsi="宋体"/>
          <w:bCs/>
          <w:color w:val="auto"/>
          <w:szCs w:val="21"/>
          <w:u w:val="none"/>
          <w:lang w:val="en-US" w:eastAsia="zh-CN"/>
        </w:rPr>
        <w:t>的按照实际计取费用结算，计取的服务费</w:t>
      </w:r>
      <w:r>
        <w:rPr>
          <w:rFonts w:ascii="宋体" w:hAnsi="宋体"/>
          <w:bCs/>
          <w:color w:val="auto"/>
          <w:szCs w:val="21"/>
        </w:rPr>
        <w:t>超过</w:t>
      </w:r>
      <w:r>
        <w:rPr>
          <w:rFonts w:ascii="宋体" w:hAnsi="宋体"/>
          <w:bCs/>
          <w:color w:val="auto"/>
          <w:szCs w:val="21"/>
          <w:u w:val="single"/>
        </w:rPr>
        <w:t xml:space="preserve"> 40 </w:t>
      </w:r>
      <w:r>
        <w:rPr>
          <w:rFonts w:ascii="宋体" w:hAnsi="宋体"/>
          <w:bCs/>
          <w:color w:val="auto"/>
          <w:szCs w:val="21"/>
        </w:rPr>
        <w:t>万元</w:t>
      </w:r>
      <w:r>
        <w:rPr>
          <w:rFonts w:hint="eastAsia" w:ascii="宋体" w:hAnsi="宋体"/>
          <w:bCs/>
          <w:color w:val="auto"/>
          <w:szCs w:val="21"/>
          <w:lang w:eastAsia="zh-CN"/>
        </w:rPr>
        <w:t>的按</w:t>
      </w:r>
      <w:r>
        <w:rPr>
          <w:rFonts w:hint="eastAsia" w:ascii="宋体" w:hAnsi="宋体"/>
          <w:bCs/>
          <w:color w:val="auto"/>
          <w:szCs w:val="21"/>
          <w:lang w:val="en-US" w:eastAsia="zh-CN"/>
        </w:rPr>
        <w:t>40万结算</w:t>
      </w:r>
      <w:r>
        <w:rPr>
          <w:rFonts w:ascii="宋体" w:hAnsi="宋体"/>
          <w:bCs/>
          <w:color w:val="auto"/>
          <w:szCs w:val="21"/>
        </w:rPr>
        <w:t>。</w:t>
      </w:r>
    </w:p>
    <w:p>
      <w:pPr>
        <w:adjustRightInd w:val="0"/>
        <w:spacing w:before="100" w:beforeAutospacing="1" w:after="100" w:afterAutospacing="1" w:line="360" w:lineRule="auto"/>
        <w:contextualSpacing/>
        <w:jc w:val="left"/>
        <w:rPr>
          <w:rFonts w:ascii="宋体" w:hAnsi="宋体"/>
          <w:bCs/>
          <w:color w:val="auto"/>
          <w:szCs w:val="21"/>
        </w:rPr>
      </w:pPr>
      <w:r>
        <w:rPr>
          <w:rFonts w:ascii="宋体" w:hAnsi="宋体"/>
          <w:bCs/>
          <w:color w:val="auto"/>
          <w:szCs w:val="21"/>
        </w:rPr>
        <w:t>(3)整个项目优化节约总额估算值大于等于500万元时，</w:t>
      </w:r>
      <w:r>
        <w:rPr>
          <w:rFonts w:hint="eastAsia" w:ascii="宋体" w:hAnsi="宋体"/>
          <w:bCs/>
          <w:color w:val="auto"/>
          <w:szCs w:val="21"/>
          <w:lang w:eastAsia="zh-CN"/>
        </w:rPr>
        <w:t>本合同项下的优化服务费计取方式为：项目通过优化</w:t>
      </w:r>
      <w:r>
        <w:rPr>
          <w:rFonts w:ascii="宋体" w:hAnsi="宋体"/>
          <w:bCs/>
          <w:color w:val="auto"/>
          <w:szCs w:val="21"/>
        </w:rPr>
        <w:t>节约总额（不扣除150万元）乘以</w:t>
      </w:r>
      <w:r>
        <w:rPr>
          <w:rFonts w:hint="eastAsia" w:ascii="宋体" w:hAnsi="宋体"/>
          <w:bCs/>
          <w:color w:val="auto"/>
          <w:szCs w:val="21"/>
          <w:u w:val="single"/>
        </w:rPr>
        <w:t xml:space="preserve">       （投标</w:t>
      </w:r>
      <w:r>
        <w:rPr>
          <w:rFonts w:ascii="宋体" w:hAnsi="宋体"/>
          <w:bCs/>
          <w:color w:val="auto"/>
          <w:szCs w:val="21"/>
        </w:rPr>
        <w:t>费率</w:t>
      </w:r>
      <w:r>
        <w:rPr>
          <w:rFonts w:hint="eastAsia" w:ascii="宋体" w:hAnsi="宋体"/>
          <w:bCs/>
          <w:color w:val="auto"/>
          <w:szCs w:val="21"/>
          <w:lang w:eastAsia="zh-CN"/>
        </w:rPr>
        <w:t>）</w:t>
      </w:r>
      <w:r>
        <w:rPr>
          <w:rFonts w:ascii="宋体" w:hAnsi="宋体"/>
          <w:bCs/>
          <w:color w:val="auto"/>
          <w:szCs w:val="21"/>
        </w:rPr>
        <w:t>，</w:t>
      </w:r>
      <w:r>
        <w:rPr>
          <w:rFonts w:hint="eastAsia" w:ascii="宋体" w:hAnsi="宋体"/>
          <w:bCs/>
          <w:color w:val="auto"/>
          <w:szCs w:val="21"/>
          <w:u w:val="none"/>
          <w:lang w:eastAsia="zh-CN"/>
        </w:rPr>
        <w:t>计取的优化服务费低于</w:t>
      </w:r>
      <w:r>
        <w:rPr>
          <w:rFonts w:hint="eastAsia" w:ascii="宋体" w:hAnsi="宋体"/>
          <w:bCs/>
          <w:color w:val="auto"/>
          <w:szCs w:val="21"/>
          <w:u w:val="single"/>
          <w:lang w:val="en-US" w:eastAsia="zh-CN"/>
        </w:rPr>
        <w:t>46万</w:t>
      </w:r>
      <w:r>
        <w:rPr>
          <w:rFonts w:hint="eastAsia" w:ascii="宋体" w:hAnsi="宋体"/>
          <w:bCs/>
          <w:color w:val="auto"/>
          <w:szCs w:val="21"/>
          <w:u w:val="none"/>
          <w:lang w:val="en-US" w:eastAsia="zh-CN"/>
        </w:rPr>
        <w:t>的按照实际计取费用结算，计取的服务费</w:t>
      </w:r>
      <w:r>
        <w:rPr>
          <w:rFonts w:ascii="宋体" w:hAnsi="宋体"/>
          <w:bCs/>
          <w:color w:val="auto"/>
          <w:szCs w:val="21"/>
        </w:rPr>
        <w:t>超过</w:t>
      </w:r>
      <w:r>
        <w:rPr>
          <w:rFonts w:ascii="宋体" w:hAnsi="宋体"/>
          <w:bCs/>
          <w:color w:val="auto"/>
          <w:szCs w:val="21"/>
          <w:u w:val="single"/>
        </w:rPr>
        <w:t xml:space="preserve"> 4</w:t>
      </w:r>
      <w:r>
        <w:rPr>
          <w:rFonts w:hint="eastAsia" w:ascii="宋体" w:hAnsi="宋体"/>
          <w:bCs/>
          <w:color w:val="auto"/>
          <w:szCs w:val="21"/>
          <w:u w:val="single"/>
          <w:lang w:val="en-US" w:eastAsia="zh-CN"/>
        </w:rPr>
        <w:t>6</w:t>
      </w:r>
      <w:r>
        <w:rPr>
          <w:rFonts w:ascii="宋体" w:hAnsi="宋体"/>
          <w:bCs/>
          <w:color w:val="auto"/>
          <w:szCs w:val="21"/>
        </w:rPr>
        <w:t>万元</w:t>
      </w:r>
      <w:r>
        <w:rPr>
          <w:rFonts w:hint="eastAsia" w:ascii="宋体" w:hAnsi="宋体"/>
          <w:bCs/>
          <w:color w:val="auto"/>
          <w:szCs w:val="21"/>
          <w:lang w:eastAsia="zh-CN"/>
        </w:rPr>
        <w:t>的按</w:t>
      </w:r>
      <w:r>
        <w:rPr>
          <w:rFonts w:hint="eastAsia" w:ascii="宋体" w:hAnsi="宋体"/>
          <w:bCs/>
          <w:color w:val="auto"/>
          <w:szCs w:val="21"/>
          <w:lang w:val="en-US" w:eastAsia="zh-CN"/>
        </w:rPr>
        <w:t>46万结算</w:t>
      </w:r>
      <w:r>
        <w:rPr>
          <w:rFonts w:ascii="宋体" w:hAnsi="宋体"/>
          <w:bCs/>
          <w:color w:val="auto"/>
          <w:szCs w:val="21"/>
        </w:rPr>
        <w:t>。</w:t>
      </w:r>
    </w:p>
    <w:p>
      <w:pPr>
        <w:adjustRightInd w:val="0"/>
        <w:spacing w:before="100" w:beforeAutospacing="1" w:after="100" w:afterAutospacing="1" w:line="360" w:lineRule="auto"/>
        <w:contextualSpacing/>
        <w:jc w:val="left"/>
        <w:rPr>
          <w:rFonts w:ascii="宋体" w:hAnsi="宋体"/>
          <w:bCs/>
          <w:color w:val="auto"/>
          <w:szCs w:val="21"/>
        </w:rPr>
      </w:pPr>
      <w:r>
        <w:rPr>
          <w:rFonts w:hint="eastAsia" w:ascii="宋体" w:hAnsi="宋体"/>
          <w:bCs/>
          <w:color w:val="auto"/>
          <w:szCs w:val="21"/>
          <w:lang w:eastAsia="zh-CN"/>
        </w:rPr>
        <w:t>注：上述的优化服务费中均含税金，税率为</w:t>
      </w:r>
      <w:r>
        <w:rPr>
          <w:rFonts w:hint="eastAsia" w:ascii="宋体" w:hAnsi="宋体"/>
          <w:bCs/>
          <w:color w:val="auto"/>
          <w:szCs w:val="21"/>
          <w:lang w:val="en-US" w:eastAsia="zh-CN"/>
        </w:rPr>
        <w:t xml:space="preserve">   %</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5.2.2</w:t>
      </w:r>
      <w:r>
        <w:rPr>
          <w:rFonts w:ascii="宋体" w:hAnsi="宋体"/>
          <w:bCs/>
          <w:szCs w:val="21"/>
        </w:rPr>
        <w:t>建筑专业优化作为免费服务内容，但</w:t>
      </w:r>
      <w:r>
        <w:rPr>
          <w:rFonts w:hint="eastAsia" w:ascii="宋体" w:hAnsi="宋体"/>
          <w:bCs/>
          <w:szCs w:val="21"/>
        </w:rPr>
        <w:t>乙方</w:t>
      </w:r>
      <w:r>
        <w:rPr>
          <w:rFonts w:ascii="宋体" w:hAnsi="宋体"/>
          <w:bCs/>
          <w:szCs w:val="21"/>
        </w:rPr>
        <w:t>提出的相关意见不得少于5条，否则在最终结算时按0.5万元/条</w:t>
      </w:r>
      <w:r>
        <w:rPr>
          <w:rFonts w:hint="eastAsia" w:ascii="宋体" w:hAnsi="宋体"/>
          <w:bCs/>
          <w:szCs w:val="21"/>
        </w:rPr>
        <w:t>从优化服务费中</w:t>
      </w:r>
      <w:r>
        <w:rPr>
          <w:rFonts w:ascii="宋体" w:hAnsi="宋体"/>
          <w:bCs/>
          <w:szCs w:val="21"/>
        </w:rPr>
        <w:t>扣除。</w:t>
      </w:r>
    </w:p>
    <w:p>
      <w:pPr>
        <w:spacing w:line="480" w:lineRule="atLeast"/>
        <w:rPr>
          <w:szCs w:val="21"/>
        </w:rPr>
      </w:pPr>
      <w:r>
        <w:rPr>
          <w:rFonts w:hint="eastAsia" w:ascii="宋体" w:hAnsi="宋体" w:cs="宋体"/>
          <w:szCs w:val="21"/>
        </w:rPr>
        <w:t>5.3 技术咨询</w:t>
      </w:r>
      <w:r>
        <w:rPr>
          <w:rFonts w:hint="eastAsia"/>
          <w:szCs w:val="21"/>
        </w:rPr>
        <w:t>费用的结算进度</w:t>
      </w:r>
    </w:p>
    <w:p>
      <w:pPr>
        <w:tabs>
          <w:tab w:val="left" w:pos="840"/>
        </w:tabs>
        <w:spacing w:line="480" w:lineRule="atLeast"/>
        <w:rPr>
          <w:rFonts w:ascii="宋体"/>
          <w:szCs w:val="21"/>
        </w:rPr>
      </w:pPr>
      <w:r>
        <w:rPr>
          <w:rFonts w:hint="eastAsia" w:ascii="宋体"/>
          <w:szCs w:val="21"/>
        </w:rPr>
        <w:t xml:space="preserve">5.3.1 </w:t>
      </w:r>
      <w:r>
        <w:rPr>
          <w:rFonts w:hint="eastAsia" w:ascii="宋体" w:hAnsi="宋体"/>
          <w:bCs/>
          <w:szCs w:val="21"/>
        </w:rPr>
        <w:t>乙方在收到甲方提供的结算图纸及施工中标单位报价清单后</w:t>
      </w:r>
      <w:r>
        <w:rPr>
          <w:rFonts w:hint="eastAsia" w:ascii="宋体"/>
          <w:szCs w:val="21"/>
          <w:u w:val="single"/>
        </w:rPr>
        <w:t xml:space="preserve"> 30日 </w:t>
      </w:r>
      <w:r>
        <w:rPr>
          <w:rFonts w:hint="eastAsia" w:ascii="宋体"/>
          <w:szCs w:val="21"/>
        </w:rPr>
        <w:t>内，乙方向甲方提供</w:t>
      </w:r>
      <w:r>
        <w:rPr>
          <w:rFonts w:hint="eastAsia" w:ascii="宋体" w:hAnsi="宋体"/>
          <w:bCs/>
          <w:szCs w:val="21"/>
        </w:rPr>
        <w:t>《</w:t>
      </w:r>
      <w:r>
        <w:rPr>
          <w:rFonts w:hint="eastAsia" w:ascii="华文细黑" w:hAnsi="华文细黑"/>
          <w:szCs w:val="21"/>
          <w:u w:val="single"/>
        </w:rPr>
        <w:t xml:space="preserve"> </w:t>
      </w:r>
      <w:r>
        <w:rPr>
          <w:rFonts w:hint="eastAsia" w:ascii="宋体" w:hAnsi="宋体"/>
          <w:bCs/>
          <w:szCs w:val="21"/>
          <w:u w:val="single"/>
          <w:lang w:val="en-US" w:eastAsia="zh-CN"/>
        </w:rPr>
        <w:t>蜀山202119地块</w:t>
      </w:r>
      <w:r>
        <w:rPr>
          <w:rFonts w:hint="eastAsia" w:ascii="宋体" w:hAnsi="宋体"/>
          <w:bCs/>
          <w:szCs w:val="21"/>
          <w:u w:val="single"/>
        </w:rPr>
        <w:t xml:space="preserve">  </w:t>
      </w:r>
      <w:r>
        <w:rPr>
          <w:rFonts w:hint="eastAsia" w:ascii="宋体" w:hAnsi="宋体"/>
          <w:bCs/>
          <w:szCs w:val="21"/>
        </w:rPr>
        <w:t>项目</w:t>
      </w:r>
      <w:r>
        <w:rPr>
          <w:rFonts w:hint="eastAsia" w:ascii="宋体" w:hAnsi="宋体"/>
          <w:bCs/>
          <w:szCs w:val="21"/>
          <w:lang w:eastAsia="zh-CN"/>
        </w:rPr>
        <w:t>优化</w:t>
      </w:r>
      <w:r>
        <w:rPr>
          <w:rFonts w:hint="eastAsia" w:ascii="宋体" w:hAnsi="宋体"/>
          <w:bCs/>
          <w:szCs w:val="21"/>
        </w:rPr>
        <w:t>咨询结算报告》（含算量模型文件、算量软件为广联达）</w:t>
      </w:r>
    </w:p>
    <w:p>
      <w:pPr>
        <w:spacing w:line="400" w:lineRule="exact"/>
        <w:rPr>
          <w:rFonts w:ascii="宋体" w:hAnsi="宋体" w:eastAsia="宋体" w:cs="宋体"/>
          <w:color w:val="000000"/>
          <w:szCs w:val="21"/>
        </w:rPr>
      </w:pPr>
      <w:r>
        <w:rPr>
          <w:rFonts w:hint="eastAsia" w:ascii="宋体"/>
          <w:szCs w:val="21"/>
        </w:rPr>
        <w:t>5.</w:t>
      </w:r>
      <w:r>
        <w:rPr>
          <w:rFonts w:hint="eastAsia" w:ascii="宋体"/>
          <w:szCs w:val="21"/>
          <w:lang w:val="en-US" w:eastAsia="zh-CN"/>
        </w:rPr>
        <w:t>3</w:t>
      </w:r>
      <w:r>
        <w:rPr>
          <w:rFonts w:hint="eastAsia" w:ascii="宋体"/>
          <w:szCs w:val="21"/>
        </w:rPr>
        <w:t>.2 甲方在收到乙方提供的</w:t>
      </w:r>
      <w:r>
        <w:rPr>
          <w:rFonts w:hint="eastAsia" w:ascii="宋体" w:hAnsi="宋体"/>
          <w:bCs/>
          <w:szCs w:val="21"/>
        </w:rPr>
        <w:t>《</w:t>
      </w:r>
      <w:r>
        <w:rPr>
          <w:rFonts w:hint="eastAsia" w:ascii="宋体" w:hAnsi="宋体"/>
          <w:bCs/>
          <w:szCs w:val="21"/>
          <w:u w:val="single"/>
        </w:rPr>
        <w:t xml:space="preserve"> </w:t>
      </w:r>
      <w:r>
        <w:rPr>
          <w:rFonts w:hint="eastAsia" w:ascii="宋体" w:hAnsi="宋体"/>
          <w:bCs/>
          <w:szCs w:val="21"/>
          <w:u w:val="single"/>
          <w:lang w:val="en-US" w:eastAsia="zh-CN"/>
        </w:rPr>
        <w:t>蜀山202119地块</w:t>
      </w:r>
      <w:r>
        <w:rPr>
          <w:rFonts w:hint="eastAsia" w:ascii="宋体" w:hAnsi="宋体"/>
          <w:bCs/>
          <w:szCs w:val="21"/>
          <w:u w:val="single"/>
        </w:rPr>
        <w:t xml:space="preserve"> </w:t>
      </w:r>
      <w:r>
        <w:rPr>
          <w:rFonts w:hint="eastAsia" w:ascii="宋体" w:hAnsi="宋体"/>
          <w:bCs/>
          <w:szCs w:val="21"/>
        </w:rPr>
        <w:t>项目</w:t>
      </w:r>
      <w:r>
        <w:rPr>
          <w:rFonts w:hint="eastAsia" w:ascii="宋体" w:hAnsi="宋体"/>
          <w:bCs/>
          <w:szCs w:val="21"/>
          <w:lang w:eastAsia="zh-CN"/>
        </w:rPr>
        <w:t>优化</w:t>
      </w:r>
      <w:r>
        <w:rPr>
          <w:rFonts w:hint="eastAsia" w:ascii="宋体" w:hAnsi="宋体"/>
          <w:bCs/>
          <w:szCs w:val="21"/>
        </w:rPr>
        <w:t>咨询结算报告》后</w:t>
      </w:r>
      <w:r>
        <w:rPr>
          <w:rFonts w:hint="eastAsia" w:ascii="宋体"/>
          <w:szCs w:val="21"/>
          <w:u w:val="single"/>
        </w:rPr>
        <w:t xml:space="preserve"> 30日 </w:t>
      </w:r>
      <w:r>
        <w:rPr>
          <w:rFonts w:hint="eastAsia" w:ascii="宋体"/>
          <w:szCs w:val="21"/>
        </w:rPr>
        <w:t>内完成审核工作。根据审定的金额，参照5.2条约定，审定</w:t>
      </w:r>
      <w:r>
        <w:rPr>
          <w:rFonts w:hint="eastAsia" w:ascii="宋体" w:hAnsi="宋体" w:eastAsia="宋体" w:cs="宋体"/>
          <w:color w:val="000000"/>
          <w:szCs w:val="21"/>
        </w:rPr>
        <w:t>后</w:t>
      </w:r>
      <w:r>
        <w:rPr>
          <w:rFonts w:hint="eastAsia" w:ascii="宋体" w:hAnsi="宋体" w:eastAsia="宋体" w:cs="宋体"/>
          <w:color w:val="000000"/>
          <w:szCs w:val="21"/>
          <w:u w:val="single"/>
        </w:rPr>
        <w:t>10日</w:t>
      </w:r>
      <w:r>
        <w:rPr>
          <w:rFonts w:hint="eastAsia" w:ascii="宋体" w:hAnsi="宋体" w:eastAsia="宋体" w:cs="宋体"/>
          <w:color w:val="000000"/>
          <w:szCs w:val="21"/>
        </w:rPr>
        <w:t>内一次性支付乙方技术咨询费用。</w:t>
      </w:r>
      <w:r>
        <w:rPr>
          <w:rFonts w:hint="eastAsia" w:ascii="宋体" w:hAnsi="宋体" w:cs="宋体"/>
          <w:color w:val="000000" w:themeColor="text1"/>
          <w:szCs w:val="21"/>
          <w14:textFill>
            <w14:solidFill>
              <w14:schemeClr w14:val="tx1"/>
            </w14:solidFill>
          </w14:textFill>
        </w:rPr>
        <w:t>付款前，乙方必须交付符合税务部门要求的增值税专用等额发票，否则，甲方有权延迟付款。</w:t>
      </w:r>
    </w:p>
    <w:p>
      <w:pPr>
        <w:spacing w:line="480" w:lineRule="atLeast"/>
        <w:rPr>
          <w:rFonts w:ascii="宋体" w:hAnsi="宋体" w:cs="宋体"/>
          <w:b/>
          <w:bCs/>
          <w:szCs w:val="21"/>
        </w:rPr>
      </w:pPr>
      <w:r>
        <w:rPr>
          <w:rFonts w:hint="eastAsia" w:ascii="宋体" w:hAnsi="宋体" w:cs="宋体"/>
          <w:b/>
          <w:bCs/>
          <w:szCs w:val="21"/>
        </w:rPr>
        <w:t>第六章 双方权责</w:t>
      </w:r>
    </w:p>
    <w:p>
      <w:pPr>
        <w:spacing w:line="480" w:lineRule="atLeast"/>
        <w:rPr>
          <w:rFonts w:ascii="宋体" w:hAnsi="宋体" w:cs="宋体"/>
          <w:szCs w:val="21"/>
        </w:rPr>
      </w:pPr>
      <w:r>
        <w:rPr>
          <w:rFonts w:hint="eastAsia" w:ascii="宋体" w:hAnsi="宋体" w:cs="宋体"/>
          <w:szCs w:val="21"/>
        </w:rPr>
        <w:t>6.1 甲方权责</w:t>
      </w:r>
    </w:p>
    <w:p>
      <w:pPr>
        <w:spacing w:line="480" w:lineRule="atLeast"/>
        <w:rPr>
          <w:rFonts w:ascii="宋体" w:hAnsi="宋体" w:cs="宋体"/>
          <w:szCs w:val="21"/>
        </w:rPr>
      </w:pPr>
      <w:r>
        <w:rPr>
          <w:rFonts w:hint="eastAsia" w:ascii="宋体" w:hAnsi="宋体" w:cs="宋体"/>
          <w:szCs w:val="21"/>
        </w:rPr>
        <w:t>6.1.1甲方应书面授权乙方与施工图设计单位及图纸审查单位进行沟通。</w:t>
      </w:r>
    </w:p>
    <w:p>
      <w:pPr>
        <w:spacing w:line="480" w:lineRule="atLeast"/>
        <w:rPr>
          <w:rFonts w:ascii="宋体" w:hAnsi="宋体" w:cs="宋体"/>
          <w:szCs w:val="21"/>
        </w:rPr>
      </w:pPr>
      <w:r>
        <w:rPr>
          <w:rFonts w:hint="eastAsia" w:ascii="宋体" w:hAnsi="宋体" w:cs="宋体"/>
          <w:szCs w:val="21"/>
        </w:rPr>
        <w:t>6.1.2甲方须及时向乙方提供本项目技术咨询相关资料，包括建筑、结构专业的方案、初步设计及施工图电子版文件和原结构设计计算原始模型电子版，以便乙方顺利完成项目技术咨询工作。</w:t>
      </w:r>
    </w:p>
    <w:p>
      <w:pPr>
        <w:spacing w:line="480" w:lineRule="atLeast"/>
        <w:rPr>
          <w:rFonts w:ascii="宋体" w:hAnsi="宋体" w:cs="宋体"/>
          <w:szCs w:val="21"/>
        </w:rPr>
      </w:pPr>
      <w:r>
        <w:rPr>
          <w:rFonts w:hint="eastAsia" w:ascii="宋体" w:hAnsi="宋体" w:cs="宋体"/>
          <w:szCs w:val="21"/>
        </w:rPr>
        <w:t>6.1.3 甲方应及时向乙方提供本项目技术咨询前后的建筑方案、建筑及结构施工图以及技术咨询后施工图审查合格报告复印件作为结算图纸及结算资料。</w:t>
      </w:r>
    </w:p>
    <w:p>
      <w:pPr>
        <w:spacing w:line="480" w:lineRule="atLeast"/>
        <w:rPr>
          <w:rFonts w:ascii="宋体" w:hAnsi="宋体" w:cs="宋体"/>
          <w:szCs w:val="21"/>
        </w:rPr>
      </w:pPr>
      <w:r>
        <w:rPr>
          <w:rFonts w:hint="eastAsia" w:ascii="宋体" w:hAnsi="宋体" w:cs="宋体"/>
          <w:szCs w:val="21"/>
        </w:rPr>
        <w:t>6.1.4 甲方指定</w:t>
      </w:r>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rPr>
        <w:t xml:space="preserve">  为  </w:t>
      </w:r>
      <w:r>
        <w:rPr>
          <w:rFonts w:hint="eastAsia" w:ascii="宋体" w:hAnsi="宋体" w:cs="宋体"/>
          <w:szCs w:val="21"/>
          <w:lang w:val="en-US" w:eastAsia="zh-CN"/>
        </w:rPr>
        <w:t>蜀山202119地块图纸优化事项的对接人</w:t>
      </w:r>
      <w:r>
        <w:rPr>
          <w:rFonts w:hint="eastAsia" w:ascii="宋体" w:hAnsi="宋体" w:cs="宋体"/>
          <w:szCs w:val="21"/>
        </w:rPr>
        <w:t>代表甲方负责本项目的联系、技术咨询管理以及咨询成果和咨询前后资料的确认工作。甲方项目负责人联系电话：</w:t>
      </w:r>
      <w:r>
        <w:rPr>
          <w:rFonts w:hint="eastAsia" w:ascii="宋体" w:hAnsi="宋体" w:cs="宋体"/>
          <w:szCs w:val="21"/>
          <w:u w:val="single"/>
          <w:lang w:val="en-US" w:eastAsia="zh-CN"/>
        </w:rPr>
        <w:t xml:space="preserve">        </w:t>
      </w:r>
      <w:r>
        <w:rPr>
          <w:rFonts w:hint="eastAsia" w:ascii="宋体" w:hAnsi="宋体" w:cs="宋体"/>
          <w:szCs w:val="21"/>
        </w:rPr>
        <w:t>、电子邮箱：</w:t>
      </w:r>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r>
        <w:rPr>
          <w:rFonts w:hint="eastAsia" w:ascii="宋体" w:hAnsi="宋体" w:cs="宋体"/>
          <w:szCs w:val="21"/>
        </w:rPr>
        <w:t>。</w:t>
      </w:r>
    </w:p>
    <w:p>
      <w:pPr>
        <w:spacing w:line="480" w:lineRule="atLeast"/>
        <w:rPr>
          <w:rFonts w:ascii="宋体" w:hAnsi="宋体" w:cs="宋体"/>
          <w:szCs w:val="21"/>
        </w:rPr>
      </w:pPr>
      <w:r>
        <w:rPr>
          <w:rFonts w:hint="eastAsia" w:ascii="宋体" w:hAnsi="宋体" w:cs="宋体"/>
          <w:szCs w:val="21"/>
        </w:rPr>
        <w:t>6.2. 乙方权责</w:t>
      </w:r>
    </w:p>
    <w:p>
      <w:pPr>
        <w:spacing w:line="480" w:lineRule="atLeast"/>
        <w:rPr>
          <w:rFonts w:ascii="宋体" w:hAnsi="宋体" w:cs="宋体"/>
          <w:szCs w:val="21"/>
        </w:rPr>
      </w:pPr>
      <w:r>
        <w:rPr>
          <w:rFonts w:hint="eastAsia" w:ascii="宋体" w:hAnsi="宋体" w:cs="宋体"/>
          <w:szCs w:val="21"/>
        </w:rPr>
        <w:t>6.2.1 乙方应充分利用自己的专业能力、工程经验和广泛的国内外信息，对过程中的相关资料进行技术咨询指导，技术咨询后的图纸应符合有关使用功能、现行规范、安全及经济合理的要求。</w:t>
      </w:r>
    </w:p>
    <w:p>
      <w:pPr>
        <w:spacing w:line="440" w:lineRule="exact"/>
        <w:rPr>
          <w:rFonts w:ascii="宋体" w:hAnsi="宋体" w:cs="宋体"/>
          <w:szCs w:val="21"/>
        </w:rPr>
      </w:pPr>
      <w:r>
        <w:rPr>
          <w:rFonts w:hint="eastAsia" w:ascii="宋体" w:hAnsi="宋体" w:cs="宋体"/>
          <w:szCs w:val="21"/>
        </w:rPr>
        <w:t>6.2.2 乙方提供的技术咨询报告，须由乙方负责向原设计单位和审图单位进行解释、沟通，甲方提供协助。</w:t>
      </w:r>
    </w:p>
    <w:p>
      <w:pPr>
        <w:spacing w:line="440" w:lineRule="exact"/>
        <w:rPr>
          <w:rFonts w:ascii="宋体" w:hAnsi="宋体" w:cs="宋体"/>
          <w:szCs w:val="21"/>
        </w:rPr>
      </w:pPr>
      <w:r>
        <w:rPr>
          <w:rFonts w:hint="eastAsia" w:ascii="宋体" w:hAnsi="宋体" w:cs="宋体"/>
          <w:szCs w:val="21"/>
        </w:rPr>
        <w:t>6.2.3乙方对自己所提出的技术咨询报告应确保拥有完全的知识产权或技术使用权，否则由此引起的一切后果均由乙方全部承担。</w:t>
      </w:r>
    </w:p>
    <w:p>
      <w:pPr>
        <w:spacing w:line="440" w:lineRule="exact"/>
        <w:rPr>
          <w:rFonts w:ascii="宋体" w:hAnsi="宋体" w:cs="宋体"/>
          <w:szCs w:val="21"/>
        </w:rPr>
      </w:pPr>
      <w:r>
        <w:rPr>
          <w:rFonts w:hint="eastAsia" w:ascii="宋体" w:hAnsi="宋体" w:cs="宋体"/>
          <w:szCs w:val="21"/>
        </w:rPr>
        <w:t>6.2.4 乙方指定</w:t>
      </w:r>
      <w:r>
        <w:rPr>
          <w:rFonts w:hint="eastAsia" w:ascii="宋体" w:hAnsi="宋体" w:cs="宋体"/>
          <w:szCs w:val="21"/>
          <w:u w:val="single"/>
        </w:rPr>
        <w:t xml:space="preserve">       </w:t>
      </w:r>
      <w:r>
        <w:rPr>
          <w:rFonts w:hint="eastAsia" w:ascii="宋体" w:hAnsi="宋体" w:cs="宋体"/>
          <w:szCs w:val="21"/>
        </w:rPr>
        <w:t xml:space="preserve"> 为</w:t>
      </w:r>
      <w:r>
        <w:rPr>
          <w:rFonts w:hint="eastAsia" w:ascii="宋体" w:hAnsi="宋体" w:cs="宋体"/>
          <w:szCs w:val="21"/>
          <w:u w:val="single"/>
        </w:rPr>
        <w:t xml:space="preserve"> </w:t>
      </w:r>
      <w:r>
        <w:rPr>
          <w:rFonts w:hint="eastAsia" w:ascii="宋体" w:hAnsi="宋体"/>
          <w:bCs/>
          <w:szCs w:val="21"/>
          <w:u w:val="single"/>
          <w:lang w:val="en-US" w:eastAsia="zh-CN"/>
        </w:rPr>
        <w:t>蜀山202119地块</w:t>
      </w:r>
      <w:r>
        <w:rPr>
          <w:rFonts w:hint="eastAsia" w:ascii="宋体" w:hAnsi="宋体"/>
          <w:bCs/>
          <w:szCs w:val="21"/>
          <w:u w:val="single"/>
        </w:rPr>
        <w:t xml:space="preserve"> </w:t>
      </w:r>
      <w:r>
        <w:rPr>
          <w:rFonts w:hint="eastAsia" w:ascii="宋体" w:hAnsi="宋体" w:cs="宋体"/>
          <w:szCs w:val="21"/>
          <w:u w:val="single"/>
        </w:rPr>
        <w:t xml:space="preserve"> </w:t>
      </w:r>
      <w:r>
        <w:rPr>
          <w:rFonts w:hint="eastAsia" w:ascii="宋体" w:hAnsi="宋体" w:cs="宋体"/>
          <w:szCs w:val="21"/>
        </w:rPr>
        <w:t>项目负责人，代表乙方负责本项目的联系、技术咨询管理以及咨询成果和咨询前后资料的确认工作，负责与设计单位、审图机构的沟通、协助工作，直至技术咨询后的图纸经过审图公司审查。乙方项目负责人联系电话：</w:t>
      </w:r>
      <w:r>
        <w:rPr>
          <w:rFonts w:hint="eastAsia" w:ascii="宋体" w:hAnsi="宋体" w:cs="宋体"/>
          <w:szCs w:val="21"/>
          <w:u w:val="single"/>
        </w:rPr>
        <w:t xml:space="preserve">         </w:t>
      </w:r>
      <w:r>
        <w:rPr>
          <w:rFonts w:hint="eastAsia" w:ascii="宋体" w:hAnsi="宋体" w:cs="宋体"/>
          <w:szCs w:val="21"/>
        </w:rPr>
        <w:t>、电子邮箱：</w:t>
      </w:r>
      <w:r>
        <w:rPr>
          <w:rFonts w:hint="eastAsia" w:ascii="宋体" w:hAnsi="宋体" w:cs="宋体"/>
          <w:szCs w:val="21"/>
          <w:u w:val="single"/>
        </w:rPr>
        <w:t xml:space="preserve">            </w:t>
      </w:r>
      <w:r>
        <w:rPr>
          <w:rFonts w:hint="eastAsia" w:ascii="宋体" w:hAnsi="宋体" w:cs="宋体"/>
          <w:szCs w:val="21"/>
        </w:rPr>
        <w:t>。</w:t>
      </w:r>
    </w:p>
    <w:p>
      <w:pPr>
        <w:spacing w:line="480" w:lineRule="atLeast"/>
        <w:rPr>
          <w:rFonts w:ascii="宋体" w:hAnsi="宋体" w:cs="宋体"/>
          <w:szCs w:val="21"/>
        </w:rPr>
      </w:pPr>
      <w:r>
        <w:rPr>
          <w:rFonts w:hint="eastAsia" w:ascii="宋体"/>
          <w:b/>
          <w:bCs/>
          <w:szCs w:val="21"/>
        </w:rPr>
        <w:t xml:space="preserve">第七章  </w:t>
      </w:r>
      <w:r>
        <w:rPr>
          <w:rFonts w:hint="eastAsia" w:ascii="宋体" w:hAnsi="宋体" w:cs="宋体"/>
          <w:b/>
          <w:szCs w:val="21"/>
        </w:rPr>
        <w:t>违约责任和争议解决</w:t>
      </w:r>
    </w:p>
    <w:p>
      <w:pPr>
        <w:tabs>
          <w:tab w:val="left" w:pos="1140"/>
        </w:tabs>
        <w:spacing w:line="480" w:lineRule="atLeast"/>
        <w:rPr>
          <w:rFonts w:ascii="宋体" w:hAnsi="宋体" w:cs="宋体"/>
          <w:szCs w:val="21"/>
        </w:rPr>
      </w:pPr>
      <w:r>
        <w:rPr>
          <w:rFonts w:hint="eastAsia" w:ascii="宋体" w:hAnsi="宋体" w:cs="宋体"/>
          <w:szCs w:val="21"/>
        </w:rPr>
        <w:t>7.1违约责任</w:t>
      </w:r>
    </w:p>
    <w:p>
      <w:pPr>
        <w:tabs>
          <w:tab w:val="left" w:pos="780"/>
        </w:tabs>
        <w:spacing w:line="480" w:lineRule="atLeast"/>
        <w:rPr>
          <w:rFonts w:hint="eastAsia" w:ascii="宋体" w:hAnsi="宋体" w:cs="宋体"/>
          <w:color w:val="auto"/>
          <w:szCs w:val="21"/>
          <w:lang w:eastAsia="zh-CN"/>
        </w:rPr>
      </w:pPr>
      <w:r>
        <w:rPr>
          <w:rFonts w:hint="eastAsia" w:ascii="宋体" w:hAnsi="宋体" w:cs="宋体"/>
          <w:color w:val="auto"/>
          <w:szCs w:val="21"/>
          <w:lang w:val="en-US" w:eastAsia="zh-CN"/>
        </w:rPr>
        <w:t>7.1.1</w:t>
      </w:r>
      <w:r>
        <w:rPr>
          <w:rFonts w:hint="eastAsia" w:ascii="宋体" w:hAnsi="宋体" w:cs="宋体"/>
          <w:color w:val="auto"/>
          <w:szCs w:val="21"/>
        </w:rPr>
        <w:t>如果甲方</w:t>
      </w:r>
      <w:r>
        <w:rPr>
          <w:rFonts w:hint="eastAsia" w:ascii="宋体" w:hAnsi="宋体" w:cs="宋体"/>
          <w:color w:val="auto"/>
          <w:szCs w:val="21"/>
          <w:lang w:eastAsia="zh-CN"/>
        </w:rPr>
        <w:t>未按本合同约定给乙方的工作提供条件或未提交基础材料导致服务延误的，服务周期作相应延长。</w:t>
      </w:r>
    </w:p>
    <w:p>
      <w:pPr>
        <w:tabs>
          <w:tab w:val="left" w:pos="780"/>
        </w:tabs>
        <w:spacing w:line="480" w:lineRule="atLeast"/>
        <w:rPr>
          <w:rFonts w:hint="eastAsia" w:ascii="宋体" w:hAnsi="宋体" w:cs="宋体"/>
          <w:color w:val="auto"/>
          <w:szCs w:val="21"/>
        </w:rPr>
      </w:pPr>
      <w:r>
        <w:rPr>
          <w:rFonts w:hint="eastAsia" w:ascii="宋体" w:hAnsi="宋体" w:cs="宋体"/>
          <w:color w:val="auto"/>
          <w:szCs w:val="21"/>
          <w:lang w:val="en-US" w:eastAsia="zh-CN"/>
        </w:rPr>
        <w:t>7.1.2</w:t>
      </w:r>
      <w:r>
        <w:rPr>
          <w:rFonts w:hint="eastAsia" w:ascii="宋体" w:hAnsi="宋体" w:cs="宋体"/>
          <w:color w:val="auto"/>
          <w:szCs w:val="21"/>
        </w:rPr>
        <w:t>如果乙方</w:t>
      </w:r>
      <w:r>
        <w:rPr>
          <w:rFonts w:hint="eastAsia" w:ascii="宋体" w:hAnsi="宋体" w:cs="宋体"/>
          <w:color w:val="auto"/>
          <w:szCs w:val="21"/>
          <w:lang w:eastAsia="zh-CN"/>
        </w:rPr>
        <w:t>为按时递交成果文件的，每逾期交付一天向甲方支付</w:t>
      </w:r>
      <w:r>
        <w:rPr>
          <w:rFonts w:hint="eastAsia" w:ascii="宋体" w:hAnsi="宋体" w:cs="宋体"/>
          <w:color w:val="auto"/>
          <w:szCs w:val="21"/>
          <w:lang w:val="en-US" w:eastAsia="zh-CN"/>
        </w:rPr>
        <w:t>5000元/天的违约金；如乙方最终的成果文件导致未通过审图的，除无偿免费修改至通过图审止外，还应向甲方支付5000元违约金；乙方同意从最终服务费结算费用中一次性扣除。</w:t>
      </w:r>
    </w:p>
    <w:p>
      <w:pPr>
        <w:tabs>
          <w:tab w:val="left" w:pos="780"/>
        </w:tabs>
        <w:spacing w:line="480" w:lineRule="atLeast"/>
        <w:rPr>
          <w:rFonts w:ascii="宋体" w:hAnsi="宋体" w:cs="宋体"/>
          <w:color w:val="auto"/>
          <w:szCs w:val="21"/>
        </w:rPr>
      </w:pPr>
      <w:r>
        <w:rPr>
          <w:rFonts w:hint="eastAsia" w:ascii="宋体" w:hAnsi="宋体"/>
          <w:bCs/>
          <w:color w:val="auto"/>
          <w:szCs w:val="21"/>
          <w:u w:val="none"/>
          <w:lang w:val="en-US" w:eastAsia="zh-CN"/>
        </w:rPr>
        <w:t>7.1.3乙方对建筑专业优化提出的相关意见不得少于5条，否则在最终结算服务费时按0.5万元/条向甲方支付违约金。</w:t>
      </w:r>
    </w:p>
    <w:p>
      <w:pPr>
        <w:tabs>
          <w:tab w:val="left" w:pos="1140"/>
        </w:tabs>
        <w:spacing w:line="480" w:lineRule="atLeast"/>
        <w:rPr>
          <w:rFonts w:ascii="宋体" w:hAnsi="宋体" w:cs="宋体"/>
          <w:szCs w:val="21"/>
        </w:rPr>
      </w:pPr>
      <w:r>
        <w:rPr>
          <w:rFonts w:hint="eastAsia" w:ascii="宋体" w:hAnsi="宋体" w:cs="宋体"/>
          <w:szCs w:val="21"/>
        </w:rPr>
        <w:t>7.2争议解决</w:t>
      </w:r>
    </w:p>
    <w:p>
      <w:pPr>
        <w:tabs>
          <w:tab w:val="left" w:pos="840"/>
        </w:tabs>
        <w:spacing w:line="480" w:lineRule="atLeast"/>
        <w:rPr>
          <w:rFonts w:ascii="宋体" w:hAnsi="宋体" w:cs="宋体"/>
          <w:szCs w:val="21"/>
        </w:rPr>
      </w:pPr>
      <w:r>
        <w:rPr>
          <w:rFonts w:hint="eastAsia" w:ascii="宋体" w:hAnsi="宋体" w:cs="宋体"/>
          <w:szCs w:val="21"/>
        </w:rPr>
        <w:t>乙双方在履行合同时发生争议，可以协商解决，如协商不成可向合同签订地人民法院起诉。</w:t>
      </w:r>
    </w:p>
    <w:p>
      <w:pPr>
        <w:tabs>
          <w:tab w:val="left" w:pos="1380"/>
        </w:tabs>
        <w:spacing w:line="500" w:lineRule="atLeast"/>
        <w:rPr>
          <w:rFonts w:ascii="宋体"/>
          <w:b/>
          <w:bCs/>
          <w:szCs w:val="21"/>
        </w:rPr>
      </w:pPr>
      <w:r>
        <w:rPr>
          <w:rFonts w:hint="eastAsia" w:ascii="宋体"/>
          <w:b/>
          <w:bCs/>
          <w:szCs w:val="21"/>
        </w:rPr>
        <w:t>第八章</w:t>
      </w:r>
      <w:r>
        <w:rPr>
          <w:rFonts w:ascii="宋体"/>
          <w:b/>
          <w:bCs/>
          <w:szCs w:val="21"/>
        </w:rPr>
        <w:t xml:space="preserve">  </w:t>
      </w:r>
      <w:r>
        <w:rPr>
          <w:rFonts w:hint="eastAsia" w:ascii="宋体"/>
          <w:b/>
          <w:bCs/>
          <w:szCs w:val="21"/>
        </w:rPr>
        <w:t>附则部分</w:t>
      </w:r>
    </w:p>
    <w:p>
      <w:pPr>
        <w:tabs>
          <w:tab w:val="left" w:pos="640"/>
        </w:tabs>
        <w:spacing w:line="500" w:lineRule="atLeast"/>
        <w:rPr>
          <w:rFonts w:ascii="宋体"/>
          <w:szCs w:val="21"/>
        </w:rPr>
      </w:pPr>
      <w:r>
        <w:rPr>
          <w:rFonts w:hint="eastAsia" w:ascii="宋体"/>
          <w:szCs w:val="21"/>
        </w:rPr>
        <w:t>8.1在合同有效期内，双方必须遵守国家的法律、法规及当地有关政策的规定。</w:t>
      </w:r>
    </w:p>
    <w:p>
      <w:pPr>
        <w:tabs>
          <w:tab w:val="left" w:pos="640"/>
        </w:tabs>
        <w:spacing w:line="500" w:lineRule="atLeast"/>
        <w:rPr>
          <w:rFonts w:ascii="宋体"/>
          <w:bCs/>
          <w:szCs w:val="21"/>
        </w:rPr>
      </w:pPr>
      <w:r>
        <w:rPr>
          <w:rFonts w:hint="eastAsia" w:ascii="宋体"/>
          <w:szCs w:val="21"/>
        </w:rPr>
        <w:t>8.2本合同未尽事宜，双方协商同意可签订补充协议。本合同的任何修改、补充等均以书面完成并经双方授权代表签字并加盖公司公章后生效。生效的修改、补充为本合同不可分割的组成部分，与合同正本具有同等法律效力。</w:t>
      </w:r>
    </w:p>
    <w:p>
      <w:pPr>
        <w:tabs>
          <w:tab w:val="left" w:pos="640"/>
        </w:tabs>
        <w:spacing w:line="500" w:lineRule="atLeast"/>
        <w:rPr>
          <w:rFonts w:ascii="宋体"/>
          <w:bCs/>
          <w:szCs w:val="21"/>
        </w:rPr>
      </w:pPr>
      <w:r>
        <w:rPr>
          <w:rFonts w:hint="eastAsia" w:ascii="宋体" w:hAnsi="宋体"/>
          <w:bCs/>
          <w:szCs w:val="21"/>
        </w:rPr>
        <w:t>8.3甲乙双方公司地址</w:t>
      </w:r>
    </w:p>
    <w:p>
      <w:pPr>
        <w:pStyle w:val="5"/>
        <w:adjustRightInd w:val="0"/>
        <w:snapToGrid w:val="0"/>
        <w:spacing w:line="480" w:lineRule="atLeast"/>
        <w:rPr>
          <w:bCs/>
        </w:rPr>
      </w:pPr>
      <w:r>
        <w:rPr>
          <w:rFonts w:hint="eastAsia"/>
          <w:bCs/>
        </w:rPr>
        <w:t>甲方</w:t>
      </w:r>
      <w:r>
        <w:rPr>
          <w:bCs/>
        </w:rPr>
        <w:t>:</w:t>
      </w:r>
      <w:r>
        <w:rPr>
          <w:bCs/>
          <w:u w:val="single"/>
        </w:rPr>
        <w:t xml:space="preserve"> </w:t>
      </w:r>
      <w:r>
        <w:rPr>
          <w:rFonts w:hint="eastAsia"/>
          <w:bCs/>
          <w:u w:val="single"/>
        </w:rPr>
        <w:t xml:space="preserve"> </w:t>
      </w:r>
      <w:r>
        <w:rPr>
          <w:rFonts w:hint="eastAsia"/>
          <w:bCs/>
          <w:u w:val="single"/>
          <w:lang w:val="en-US" w:eastAsia="zh-CN"/>
        </w:rPr>
        <w:t xml:space="preserve">                                        </w:t>
      </w:r>
      <w:r>
        <w:rPr>
          <w:rFonts w:hint="eastAsia"/>
          <w:bCs/>
          <w:u w:val="single"/>
        </w:rPr>
        <w:t xml:space="preserve">  </w:t>
      </w:r>
    </w:p>
    <w:p>
      <w:pPr>
        <w:pStyle w:val="5"/>
        <w:adjustRightInd w:val="0"/>
        <w:snapToGrid w:val="0"/>
        <w:spacing w:line="480" w:lineRule="atLeast"/>
        <w:rPr>
          <w:rFonts w:hint="eastAsia"/>
          <w:bCs/>
          <w:u w:val="single"/>
        </w:rPr>
      </w:pPr>
      <w:r>
        <w:rPr>
          <w:rFonts w:hint="eastAsia"/>
          <w:bCs/>
        </w:rPr>
        <w:t>乙方</w:t>
      </w:r>
      <w:r>
        <w:rPr>
          <w:bCs/>
        </w:rPr>
        <w:t>:</w:t>
      </w:r>
      <w:r>
        <w:rPr>
          <w:rFonts w:hint="eastAsia"/>
          <w:bCs/>
          <w:u w:val="single"/>
        </w:rPr>
        <w:t xml:space="preserve">                     </w:t>
      </w:r>
      <w:r>
        <w:rPr>
          <w:rFonts w:hint="eastAsia"/>
          <w:bCs/>
          <w:u w:val="single"/>
          <w:lang w:val="en-US" w:eastAsia="zh-CN"/>
        </w:rPr>
        <w:t xml:space="preserve">                  </w:t>
      </w:r>
      <w:r>
        <w:rPr>
          <w:rFonts w:hint="eastAsia"/>
          <w:bCs/>
          <w:u w:val="single"/>
        </w:rPr>
        <w:t xml:space="preserve">       </w:t>
      </w:r>
    </w:p>
    <w:p>
      <w:pPr>
        <w:pStyle w:val="5"/>
        <w:adjustRightInd w:val="0"/>
        <w:snapToGrid w:val="0"/>
        <w:spacing w:line="480" w:lineRule="atLeast"/>
      </w:pPr>
      <w:r>
        <w:rPr>
          <w:rFonts w:hint="eastAsia"/>
        </w:rPr>
        <w:t>任何一方按本合同书确认的地址以特快专递方式向对方送达书面材料的，邮件一经合法寄出则视为送达</w:t>
      </w:r>
      <w:r>
        <w:t>,</w:t>
      </w:r>
      <w:r>
        <w:rPr>
          <w:rFonts w:hint="eastAsia"/>
        </w:rPr>
        <w:t>对方是否签收与邮寄方无关。但在本合同书履行过程中任何一方送达地址有变更的，应以书面形式通知对方，该书面通知应以对方签收为准，经对方签收后以新送达地址为准</w:t>
      </w:r>
      <w:r>
        <w:t>.</w:t>
      </w:r>
    </w:p>
    <w:p>
      <w:pPr>
        <w:tabs>
          <w:tab w:val="left" w:pos="990"/>
        </w:tabs>
        <w:spacing w:line="500" w:lineRule="atLeast"/>
        <w:rPr>
          <w:rFonts w:ascii="宋体"/>
          <w:szCs w:val="21"/>
        </w:rPr>
      </w:pPr>
      <w:r>
        <w:rPr>
          <w:rFonts w:hint="eastAsia" w:ascii="宋体"/>
          <w:szCs w:val="21"/>
        </w:rPr>
        <w:t>8.4本合同一式六份，甲、乙双方各执三份，经双方签字盖章后生效。</w:t>
      </w:r>
    </w:p>
    <w:p>
      <w:pPr>
        <w:spacing w:line="500" w:lineRule="atLeast"/>
        <w:rPr>
          <w:rFonts w:ascii="宋体"/>
          <w:szCs w:val="21"/>
        </w:rPr>
      </w:pPr>
      <w:r>
        <w:rPr>
          <w:rFonts w:hint="eastAsia" w:ascii="宋体"/>
          <w:szCs w:val="21"/>
        </w:rPr>
        <w:t>附件一：结构成本</w:t>
      </w:r>
      <w:r>
        <w:rPr>
          <w:rFonts w:hint="eastAsia" w:ascii="隶书" w:hAnsi="宋体"/>
          <w:szCs w:val="21"/>
        </w:rPr>
        <w:t>指标一览表</w:t>
      </w:r>
      <w:r>
        <w:rPr>
          <w:rFonts w:hint="eastAsia" w:ascii="宋体" w:hAnsi="宋体"/>
          <w:szCs w:val="21"/>
        </w:rPr>
        <w:t>（此后无正文）</w:t>
      </w:r>
    </w:p>
    <w:p>
      <w:pPr>
        <w:spacing w:line="480" w:lineRule="atLeast"/>
        <w:rPr>
          <w:rFonts w:ascii="宋体"/>
          <w:szCs w:val="21"/>
        </w:rPr>
      </w:pPr>
      <w:r>
        <w:rPr>
          <w:rFonts w:hint="eastAsia" w:ascii="宋体"/>
          <w:szCs w:val="21"/>
        </w:rPr>
        <w:t xml:space="preserve">       甲方（盖章）：</w:t>
      </w:r>
      <w:r>
        <w:rPr>
          <w:rFonts w:ascii="宋体"/>
          <w:szCs w:val="21"/>
        </w:rPr>
        <w:t xml:space="preserve">                       </w:t>
      </w:r>
      <w:r>
        <w:rPr>
          <w:rFonts w:hint="eastAsia" w:ascii="宋体"/>
          <w:szCs w:val="21"/>
        </w:rPr>
        <w:t xml:space="preserve">         乙方（盖章）：</w:t>
      </w:r>
    </w:p>
    <w:p>
      <w:pPr>
        <w:spacing w:line="480" w:lineRule="atLeast"/>
        <w:rPr>
          <w:rFonts w:ascii="宋体"/>
          <w:szCs w:val="21"/>
        </w:rPr>
      </w:pPr>
      <w:r>
        <w:rPr>
          <w:rFonts w:hint="eastAsia" w:ascii="宋体"/>
          <w:szCs w:val="21"/>
        </w:rPr>
        <w:t xml:space="preserve">       法人代表：                                   法人代表：      </w:t>
      </w:r>
    </w:p>
    <w:p>
      <w:pPr>
        <w:spacing w:line="480" w:lineRule="atLeast"/>
        <w:rPr>
          <w:rFonts w:ascii="宋体"/>
          <w:szCs w:val="21"/>
        </w:rPr>
      </w:pPr>
      <w:r>
        <w:rPr>
          <w:rFonts w:hint="eastAsia" w:ascii="宋体"/>
          <w:szCs w:val="21"/>
        </w:rPr>
        <w:t xml:space="preserve">       授权代理人：                                 授权代理人：</w:t>
      </w:r>
    </w:p>
    <w:p>
      <w:pPr>
        <w:spacing w:before="156" w:beforeLines="50" w:after="156" w:afterLines="50" w:line="360" w:lineRule="auto"/>
        <w:rPr>
          <w:rFonts w:ascii="宋体"/>
          <w:szCs w:val="21"/>
        </w:rPr>
      </w:pPr>
      <w:r>
        <w:rPr>
          <w:rFonts w:hint="eastAsia" w:ascii="宋体"/>
          <w:szCs w:val="21"/>
        </w:rPr>
        <w:t xml:space="preserve">       日    期：                                   日    期 ：    </w:t>
      </w:r>
    </w:p>
    <w:p>
      <w:pPr>
        <w:spacing w:before="156" w:beforeLines="50" w:after="156" w:afterLines="50" w:line="360" w:lineRule="auto"/>
        <w:rPr>
          <w:rFonts w:ascii="宋体"/>
          <w:szCs w:val="21"/>
        </w:rPr>
      </w:pPr>
    </w:p>
    <w:p>
      <w:pPr>
        <w:spacing w:before="156" w:beforeLines="50" w:after="156" w:afterLines="50" w:line="360" w:lineRule="auto"/>
        <w:rPr>
          <w:rFonts w:ascii="宋体"/>
          <w:szCs w:val="21"/>
        </w:rPr>
      </w:pPr>
    </w:p>
    <w:p>
      <w:pPr>
        <w:spacing w:before="156" w:beforeLines="50" w:after="156" w:afterLines="50" w:line="360" w:lineRule="auto"/>
        <w:rPr>
          <w:rFonts w:ascii="宋体"/>
          <w:szCs w:val="21"/>
        </w:rPr>
      </w:pPr>
    </w:p>
    <w:p>
      <w:pPr>
        <w:spacing w:before="156" w:beforeLines="50" w:after="156" w:afterLines="50" w:line="360" w:lineRule="auto"/>
        <w:rPr>
          <w:rFonts w:ascii="宋体"/>
          <w:szCs w:val="21"/>
        </w:rPr>
      </w:pPr>
    </w:p>
    <w:p>
      <w:pPr>
        <w:spacing w:before="156" w:beforeLines="50" w:after="156" w:afterLines="50" w:line="360" w:lineRule="auto"/>
        <w:rPr>
          <w:rFonts w:ascii="宋体"/>
          <w:szCs w:val="21"/>
        </w:rPr>
      </w:pPr>
    </w:p>
    <w:p>
      <w:pPr>
        <w:spacing w:before="156" w:beforeLines="50" w:after="156" w:afterLines="50" w:line="360" w:lineRule="auto"/>
        <w:rPr>
          <w:rFonts w:ascii="宋体"/>
          <w:szCs w:val="21"/>
        </w:rPr>
      </w:pPr>
    </w:p>
    <w:p>
      <w:pPr>
        <w:pStyle w:val="5"/>
        <w:adjustRightInd w:val="0"/>
        <w:snapToGrid w:val="0"/>
        <w:spacing w:line="480" w:lineRule="exact"/>
        <w:rPr>
          <w:rFonts w:hAnsi="宋体" w:cs="Arial"/>
          <w:color w:val="000000"/>
          <w:sz w:val="24"/>
        </w:rPr>
      </w:pPr>
      <w:r>
        <w:rPr>
          <w:rFonts w:hint="eastAsia" w:hAnsi="宋体" w:cs="Arial"/>
          <w:color w:val="000000"/>
          <w:sz w:val="24"/>
        </w:rPr>
        <w:t>附件一：</w:t>
      </w:r>
    </w:p>
    <w:p>
      <w:pPr>
        <w:pStyle w:val="5"/>
        <w:adjustRightInd w:val="0"/>
        <w:snapToGrid w:val="0"/>
        <w:spacing w:line="480" w:lineRule="exact"/>
        <w:jc w:val="center"/>
        <w:rPr>
          <w:rFonts w:hAnsi="宋体" w:cs="宋体"/>
          <w:color w:val="000000"/>
          <w:kern w:val="0"/>
          <w:sz w:val="32"/>
          <w:szCs w:val="32"/>
          <w:u w:val="single"/>
        </w:rPr>
      </w:pPr>
      <w:r>
        <w:rPr>
          <w:rFonts w:hint="eastAsia" w:ascii="宋体" w:hAnsi="宋体" w:cs="宋体"/>
          <w:color w:val="000000"/>
          <w:kern w:val="0"/>
          <w:sz w:val="32"/>
          <w:szCs w:val="32"/>
          <w:u w:val="single"/>
          <w:lang w:val="en-US" w:eastAsia="zh-CN"/>
        </w:rPr>
        <w:t>蜀山202119地块</w:t>
      </w:r>
      <w:r>
        <w:rPr>
          <w:rFonts w:hint="eastAsia" w:ascii="宋体" w:hAnsi="宋体" w:cs="宋体"/>
          <w:color w:val="000000"/>
          <w:kern w:val="0"/>
          <w:sz w:val="32"/>
          <w:szCs w:val="32"/>
          <w:u w:val="single"/>
        </w:rPr>
        <w:t xml:space="preserve"> 结</w:t>
      </w:r>
      <w:r>
        <w:rPr>
          <w:rFonts w:hint="eastAsia" w:hAnsi="宋体" w:cs="宋体"/>
          <w:color w:val="000000"/>
          <w:kern w:val="0"/>
          <w:sz w:val="32"/>
          <w:szCs w:val="32"/>
          <w:u w:val="single"/>
        </w:rPr>
        <w:t>构成本指标一览表</w:t>
      </w:r>
    </w:p>
    <w:p>
      <w:pPr>
        <w:pStyle w:val="5"/>
        <w:adjustRightInd w:val="0"/>
        <w:snapToGrid w:val="0"/>
        <w:spacing w:line="480" w:lineRule="exact"/>
        <w:jc w:val="center"/>
        <w:rPr>
          <w:rFonts w:hAnsi="宋体" w:cs="宋体"/>
          <w:color w:val="000000"/>
          <w:kern w:val="0"/>
          <w:sz w:val="32"/>
          <w:szCs w:val="32"/>
          <w:u w:val="single"/>
        </w:rPr>
      </w:pPr>
    </w:p>
    <w:tbl>
      <w:tblPr>
        <w:tblStyle w:val="11"/>
        <w:tblpPr w:leftFromText="180" w:rightFromText="180" w:vertAnchor="text" w:horzAnchor="page" w:tblpX="1755" w:tblpY="744"/>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722"/>
        <w:gridCol w:w="1337"/>
        <w:gridCol w:w="822"/>
        <w:gridCol w:w="821"/>
        <w:gridCol w:w="936"/>
        <w:gridCol w:w="978"/>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8522" w:type="dxa"/>
            <w:gridSpan w:val="8"/>
            <w:tcBorders>
              <w:tl2br w:val="nil"/>
              <w:tr2bl w:val="nil"/>
            </w:tcBorders>
            <w:vAlign w:val="center"/>
          </w:tcPr>
          <w:p>
            <w:pPr>
              <w:widowControl/>
              <w:jc w:val="center"/>
              <w:rPr>
                <w:rFonts w:ascii="宋体" w:hAnsi="宋体" w:cs="宋体"/>
                <w:color w:val="000000"/>
                <w:kern w:val="0"/>
                <w:sz w:val="32"/>
                <w:szCs w:val="32"/>
                <w:u w:val="single"/>
              </w:rPr>
            </w:pPr>
            <w:r>
              <w:rPr>
                <w:rFonts w:hint="eastAsia" w:ascii="宋体" w:hAnsi="宋体" w:cs="宋体"/>
                <w:color w:val="000000"/>
                <w:kern w:val="0"/>
                <w:sz w:val="32"/>
                <w:szCs w:val="32"/>
                <w:u w:val="single"/>
                <w:lang w:val="en-US" w:eastAsia="zh-CN"/>
              </w:rPr>
              <w:t>蜀山202119地块</w:t>
            </w:r>
            <w:r>
              <w:rPr>
                <w:rFonts w:hint="eastAsia" w:ascii="宋体" w:hAnsi="宋体" w:cs="宋体"/>
                <w:color w:val="000000"/>
                <w:kern w:val="0"/>
                <w:sz w:val="32"/>
                <w:szCs w:val="32"/>
                <w:u w:val="single"/>
              </w:rPr>
              <w:t>结构成本指标一览表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881" w:type="dxa"/>
            <w:vMerge w:val="restart"/>
            <w:tcBorders>
              <w:tl2br w:val="nil"/>
              <w:tr2bl w:val="nil"/>
            </w:tcBorders>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类型</w:t>
            </w:r>
          </w:p>
        </w:tc>
        <w:tc>
          <w:tcPr>
            <w:tcW w:w="722" w:type="dxa"/>
            <w:vMerge w:val="restart"/>
            <w:tcBorders>
              <w:tl2br w:val="nil"/>
              <w:tr2bl w:val="nil"/>
            </w:tcBorders>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层数</w:t>
            </w:r>
          </w:p>
        </w:tc>
        <w:tc>
          <w:tcPr>
            <w:tcW w:w="1337" w:type="dxa"/>
            <w:vMerge w:val="restart"/>
            <w:tcBorders>
              <w:tl2br w:val="nil"/>
              <w:tr2bl w:val="nil"/>
            </w:tcBorders>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各部分</w:t>
            </w:r>
          </w:p>
        </w:tc>
        <w:tc>
          <w:tcPr>
            <w:tcW w:w="1643" w:type="dxa"/>
            <w:gridSpan w:val="2"/>
            <w:tcBorders>
              <w:tl2br w:val="nil"/>
              <w:tr2bl w:val="nil"/>
            </w:tcBorders>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钢筋含量成本指标(kg/m2)</w:t>
            </w:r>
          </w:p>
          <w:p>
            <w:pPr>
              <w:widowControl/>
              <w:jc w:val="center"/>
              <w:rPr>
                <w:rFonts w:ascii="宋体" w:hAnsi="宋体" w:cs="宋体"/>
                <w:b/>
                <w:bCs/>
                <w:color w:val="000000"/>
                <w:kern w:val="0"/>
                <w:sz w:val="20"/>
                <w:szCs w:val="20"/>
              </w:rPr>
            </w:pPr>
          </w:p>
        </w:tc>
        <w:tc>
          <w:tcPr>
            <w:tcW w:w="1914" w:type="dxa"/>
            <w:gridSpan w:val="2"/>
            <w:tcBorders>
              <w:tl2br w:val="nil"/>
              <w:tr2bl w:val="nil"/>
            </w:tcBorders>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混凝土含量成本指标 (m3/m2)</w:t>
            </w:r>
          </w:p>
          <w:p>
            <w:pPr>
              <w:widowControl/>
              <w:jc w:val="center"/>
              <w:rPr>
                <w:rFonts w:ascii="宋体" w:hAnsi="宋体" w:cs="宋体"/>
                <w:b/>
                <w:bCs/>
                <w:color w:val="000000"/>
                <w:kern w:val="0"/>
                <w:sz w:val="20"/>
                <w:szCs w:val="20"/>
              </w:rPr>
            </w:pPr>
          </w:p>
        </w:tc>
        <w:tc>
          <w:tcPr>
            <w:tcW w:w="2025" w:type="dxa"/>
            <w:vMerge w:val="restart"/>
            <w:tcBorders>
              <w:tl2br w:val="nil"/>
              <w:tr2bl w:val="nil"/>
            </w:tcBorders>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6" w:hRule="atLeast"/>
        </w:trPr>
        <w:tc>
          <w:tcPr>
            <w:tcW w:w="881" w:type="dxa"/>
            <w:vMerge w:val="continue"/>
            <w:tcBorders>
              <w:tl2br w:val="nil"/>
              <w:tr2bl w:val="nil"/>
            </w:tcBorders>
            <w:vAlign w:val="center"/>
          </w:tcPr>
          <w:p>
            <w:pPr>
              <w:widowControl/>
              <w:jc w:val="center"/>
              <w:rPr>
                <w:color w:val="000000"/>
                <w:kern w:val="0"/>
                <w:szCs w:val="21"/>
              </w:rPr>
            </w:pPr>
          </w:p>
        </w:tc>
        <w:tc>
          <w:tcPr>
            <w:tcW w:w="722" w:type="dxa"/>
            <w:vMerge w:val="continue"/>
            <w:tcBorders>
              <w:tl2br w:val="nil"/>
              <w:tr2bl w:val="nil"/>
            </w:tcBorders>
            <w:vAlign w:val="center"/>
          </w:tcPr>
          <w:p>
            <w:pPr>
              <w:widowControl/>
              <w:jc w:val="center"/>
              <w:rPr>
                <w:color w:val="000000"/>
                <w:kern w:val="0"/>
                <w:sz w:val="20"/>
                <w:szCs w:val="20"/>
              </w:rPr>
            </w:pPr>
          </w:p>
        </w:tc>
        <w:tc>
          <w:tcPr>
            <w:tcW w:w="1337" w:type="dxa"/>
            <w:vMerge w:val="continue"/>
            <w:tcBorders>
              <w:tl2br w:val="nil"/>
              <w:tr2bl w:val="nil"/>
            </w:tcBorders>
            <w:vAlign w:val="center"/>
          </w:tcPr>
          <w:p>
            <w:pPr>
              <w:widowControl/>
              <w:jc w:val="center"/>
              <w:rPr>
                <w:rFonts w:ascii="宋体" w:hAnsi="宋体"/>
                <w:color w:val="000000"/>
                <w:kern w:val="0"/>
                <w:sz w:val="20"/>
                <w:szCs w:val="20"/>
              </w:rPr>
            </w:pPr>
          </w:p>
        </w:tc>
        <w:tc>
          <w:tcPr>
            <w:tcW w:w="822" w:type="dxa"/>
            <w:tcBorders>
              <w:tl2br w:val="nil"/>
              <w:tr2bl w:val="nil"/>
            </w:tcBorders>
            <w:vAlign w:val="center"/>
          </w:tcPr>
          <w:p>
            <w:pPr>
              <w:widowControl/>
              <w:jc w:val="center"/>
              <w:rPr>
                <w:rFonts w:ascii="宋体" w:hAnsi="宋体" w:cs="宋体"/>
                <w:kern w:val="0"/>
                <w:szCs w:val="21"/>
              </w:rPr>
            </w:pPr>
            <w:r>
              <w:rPr>
                <w:rFonts w:hint="eastAsia" w:ascii="宋体" w:hAnsi="宋体" w:cs="宋体"/>
                <w:kern w:val="0"/>
                <w:szCs w:val="21"/>
              </w:rPr>
              <w:t>设计指标</w:t>
            </w:r>
          </w:p>
        </w:tc>
        <w:tc>
          <w:tcPr>
            <w:tcW w:w="821" w:type="dxa"/>
            <w:tcBorders>
              <w:tl2br w:val="nil"/>
              <w:tr2bl w:val="nil"/>
            </w:tcBorders>
            <w:vAlign w:val="center"/>
          </w:tcPr>
          <w:p>
            <w:pPr>
              <w:widowControl/>
              <w:jc w:val="center"/>
              <w:rPr>
                <w:rFonts w:ascii="宋体" w:hAnsi="宋体" w:cs="宋体"/>
                <w:kern w:val="0"/>
                <w:szCs w:val="21"/>
              </w:rPr>
            </w:pPr>
            <w:r>
              <w:rPr>
                <w:rFonts w:hint="eastAsia" w:ascii="宋体" w:hAnsi="宋体" w:cs="宋体"/>
                <w:kern w:val="0"/>
                <w:szCs w:val="21"/>
              </w:rPr>
              <w:t>成本核算指标</w:t>
            </w:r>
          </w:p>
        </w:tc>
        <w:tc>
          <w:tcPr>
            <w:tcW w:w="936" w:type="dxa"/>
            <w:tcBorders>
              <w:tl2br w:val="nil"/>
              <w:tr2bl w:val="nil"/>
            </w:tcBorders>
            <w:vAlign w:val="center"/>
          </w:tcPr>
          <w:p>
            <w:pPr>
              <w:widowControl/>
              <w:jc w:val="center"/>
              <w:rPr>
                <w:rFonts w:ascii="宋体" w:hAnsi="宋体" w:cs="宋体"/>
                <w:kern w:val="0"/>
                <w:szCs w:val="21"/>
              </w:rPr>
            </w:pPr>
            <w:r>
              <w:rPr>
                <w:rFonts w:hint="eastAsia" w:ascii="宋体" w:hAnsi="宋体" w:cs="宋体"/>
                <w:kern w:val="0"/>
                <w:szCs w:val="21"/>
              </w:rPr>
              <w:t>设计指标</w:t>
            </w:r>
          </w:p>
        </w:tc>
        <w:tc>
          <w:tcPr>
            <w:tcW w:w="978" w:type="dxa"/>
            <w:tcBorders>
              <w:tl2br w:val="nil"/>
              <w:tr2bl w:val="nil"/>
            </w:tcBorders>
            <w:vAlign w:val="center"/>
          </w:tcPr>
          <w:p>
            <w:pPr>
              <w:widowControl/>
              <w:jc w:val="center"/>
              <w:rPr>
                <w:rFonts w:ascii="宋体" w:hAnsi="宋体" w:cs="宋体"/>
                <w:kern w:val="0"/>
                <w:szCs w:val="21"/>
              </w:rPr>
            </w:pPr>
            <w:r>
              <w:rPr>
                <w:rFonts w:hint="eastAsia" w:ascii="宋体" w:hAnsi="宋体" w:cs="宋体"/>
                <w:kern w:val="0"/>
                <w:szCs w:val="21"/>
              </w:rPr>
              <w:t>成本核算指标</w:t>
            </w:r>
          </w:p>
        </w:tc>
        <w:tc>
          <w:tcPr>
            <w:tcW w:w="2025" w:type="dxa"/>
            <w:vMerge w:val="continue"/>
            <w:tcBorders>
              <w:tl2br w:val="nil"/>
              <w:tr2bl w:val="nil"/>
            </w:tcBorders>
            <w:vAlign w:val="center"/>
          </w:tcPr>
          <w:p>
            <w:pPr>
              <w:widowControl/>
              <w:jc w:val="center"/>
              <w:rPr>
                <w:rFonts w:ascii="宋体" w:hAnsi="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1" w:hRule="atLeast"/>
        </w:trPr>
        <w:tc>
          <w:tcPr>
            <w:tcW w:w="881" w:type="dxa"/>
            <w:tcBorders>
              <w:tl2br w:val="nil"/>
              <w:tr2bl w:val="nil"/>
            </w:tcBorders>
            <w:vAlign w:val="center"/>
          </w:tcPr>
          <w:p>
            <w:pPr>
              <w:widowControl/>
              <w:jc w:val="center"/>
              <w:rPr>
                <w:color w:val="000000"/>
                <w:kern w:val="0"/>
                <w:szCs w:val="21"/>
              </w:rPr>
            </w:pPr>
            <w:r>
              <w:rPr>
                <w:rFonts w:hint="eastAsia"/>
                <w:color w:val="000000"/>
                <w:kern w:val="0"/>
                <w:szCs w:val="21"/>
              </w:rPr>
              <w:t>沿街</w:t>
            </w:r>
          </w:p>
          <w:p>
            <w:pPr>
              <w:widowControl/>
              <w:jc w:val="center"/>
              <w:rPr>
                <w:color w:val="000000"/>
                <w:kern w:val="0"/>
                <w:szCs w:val="21"/>
              </w:rPr>
            </w:pPr>
            <w:r>
              <w:rPr>
                <w:rFonts w:hint="eastAsia"/>
                <w:color w:val="000000"/>
                <w:kern w:val="0"/>
                <w:szCs w:val="21"/>
              </w:rPr>
              <w:t>商铺</w:t>
            </w:r>
          </w:p>
        </w:tc>
        <w:tc>
          <w:tcPr>
            <w:tcW w:w="722" w:type="dxa"/>
            <w:tcBorders>
              <w:tl2br w:val="nil"/>
              <w:tr2bl w:val="nil"/>
            </w:tcBorders>
            <w:vAlign w:val="center"/>
          </w:tcPr>
          <w:p>
            <w:pPr>
              <w:widowControl/>
              <w:jc w:val="center"/>
              <w:rPr>
                <w:color w:val="000000"/>
                <w:kern w:val="0"/>
                <w:sz w:val="20"/>
                <w:szCs w:val="20"/>
              </w:rPr>
            </w:pPr>
            <w:r>
              <w:rPr>
                <w:rFonts w:hint="eastAsia"/>
                <w:color w:val="000000"/>
                <w:kern w:val="0"/>
                <w:sz w:val="20"/>
                <w:szCs w:val="20"/>
              </w:rPr>
              <w:t>2-4层</w:t>
            </w:r>
          </w:p>
        </w:tc>
        <w:tc>
          <w:tcPr>
            <w:tcW w:w="1337" w:type="dxa"/>
            <w:tcBorders>
              <w:tl2br w:val="nil"/>
              <w:tr2bl w:val="nil"/>
            </w:tcBorders>
            <w:vAlign w:val="center"/>
          </w:tcPr>
          <w:p>
            <w:pPr>
              <w:widowControl/>
              <w:jc w:val="center"/>
              <w:rPr>
                <w:rFonts w:ascii="宋体" w:hAnsi="宋体" w:cs="宋体"/>
                <w:color w:val="000000"/>
                <w:kern w:val="0"/>
                <w:sz w:val="20"/>
                <w:szCs w:val="20"/>
              </w:rPr>
            </w:pPr>
            <w:r>
              <w:rPr>
                <w:rFonts w:hint="eastAsia" w:ascii="宋体" w:hAnsi="宋体"/>
                <w:color w:val="000000"/>
                <w:kern w:val="0"/>
                <w:sz w:val="20"/>
                <w:szCs w:val="20"/>
              </w:rPr>
              <w:t>±0.000及以上</w:t>
            </w:r>
          </w:p>
        </w:tc>
        <w:tc>
          <w:tcPr>
            <w:tcW w:w="822" w:type="dxa"/>
            <w:tcBorders>
              <w:tl2br w:val="nil"/>
              <w:tr2bl w:val="nil"/>
            </w:tcBorders>
            <w:vAlign w:val="center"/>
          </w:tcPr>
          <w:p>
            <w:pPr>
              <w:widowControl/>
              <w:jc w:val="center"/>
              <w:rPr>
                <w:rFonts w:hint="eastAsia" w:ascii="宋体" w:hAnsi="宋体" w:cs="宋体"/>
                <w:kern w:val="0"/>
                <w:szCs w:val="21"/>
                <w:lang w:val="en-US" w:eastAsia="zh-CN"/>
              </w:rPr>
            </w:pPr>
            <w:r>
              <w:rPr>
                <w:rFonts w:hint="eastAsia" w:ascii="宋体" w:hAnsi="宋体" w:cs="宋体"/>
                <w:kern w:val="0"/>
                <w:szCs w:val="21"/>
                <w:lang w:val="en-US" w:eastAsia="zh-CN"/>
              </w:rPr>
              <w:t>33</w:t>
            </w:r>
          </w:p>
          <w:p>
            <w:pPr>
              <w:widowControl/>
              <w:jc w:val="center"/>
              <w:rPr>
                <w:rFonts w:hint="default" w:ascii="宋体" w:hAnsi="宋体" w:cs="宋体" w:eastAsiaTheme="minorEastAsia"/>
                <w:kern w:val="0"/>
                <w:szCs w:val="21"/>
                <w:lang w:val="en-US" w:eastAsia="zh-CN"/>
              </w:rPr>
            </w:pPr>
          </w:p>
        </w:tc>
        <w:tc>
          <w:tcPr>
            <w:tcW w:w="821" w:type="dxa"/>
            <w:tcBorders>
              <w:tl2br w:val="nil"/>
              <w:tr2bl w:val="nil"/>
            </w:tcBorders>
            <w:vAlign w:val="center"/>
          </w:tcPr>
          <w:p>
            <w:pPr>
              <w:widowControl/>
              <w:jc w:val="center"/>
              <w:rPr>
                <w:rFonts w:ascii="宋体" w:hAnsi="宋体" w:cs="宋体"/>
                <w:color w:val="FF0000"/>
                <w:kern w:val="0"/>
                <w:szCs w:val="21"/>
              </w:rPr>
            </w:pPr>
            <w:r>
              <w:rPr>
                <w:rFonts w:hint="eastAsia" w:ascii="宋体" w:hAnsi="宋体" w:cs="宋体"/>
                <w:kern w:val="0"/>
                <w:szCs w:val="21"/>
              </w:rPr>
              <w:t>38</w:t>
            </w:r>
          </w:p>
        </w:tc>
        <w:tc>
          <w:tcPr>
            <w:tcW w:w="936" w:type="dxa"/>
            <w:tcBorders>
              <w:tl2br w:val="nil"/>
              <w:tr2bl w:val="nil"/>
            </w:tcBorders>
            <w:vAlign w:val="center"/>
          </w:tcPr>
          <w:p>
            <w:pPr>
              <w:widowControl/>
              <w:jc w:val="center"/>
              <w:rPr>
                <w:rFonts w:hint="eastAsia" w:ascii="宋体" w:hAnsi="宋体" w:cs="宋体"/>
                <w:kern w:val="0"/>
                <w:szCs w:val="21"/>
              </w:rPr>
            </w:pPr>
            <w:r>
              <w:rPr>
                <w:rFonts w:hint="eastAsia" w:ascii="宋体" w:hAnsi="宋体" w:cs="宋体"/>
                <w:kern w:val="0"/>
                <w:szCs w:val="21"/>
              </w:rPr>
              <w:t>0.3</w:t>
            </w:r>
          </w:p>
          <w:p>
            <w:pPr>
              <w:widowControl/>
              <w:jc w:val="center"/>
              <w:rPr>
                <w:rFonts w:hint="default" w:ascii="宋体" w:hAnsi="宋体" w:cs="宋体" w:eastAsiaTheme="minorEastAsia"/>
                <w:kern w:val="0"/>
                <w:szCs w:val="21"/>
                <w:lang w:val="en-US" w:eastAsia="zh-CN"/>
              </w:rPr>
            </w:pPr>
          </w:p>
        </w:tc>
        <w:tc>
          <w:tcPr>
            <w:tcW w:w="978" w:type="dxa"/>
            <w:tcBorders>
              <w:tl2br w:val="nil"/>
              <w:tr2bl w:val="nil"/>
            </w:tcBorders>
            <w:vAlign w:val="center"/>
          </w:tcPr>
          <w:p>
            <w:pPr>
              <w:widowControl/>
              <w:jc w:val="center"/>
              <w:rPr>
                <w:rFonts w:ascii="宋体" w:hAnsi="宋体" w:cs="宋体"/>
                <w:kern w:val="0"/>
                <w:szCs w:val="21"/>
              </w:rPr>
            </w:pPr>
            <w:r>
              <w:rPr>
                <w:rFonts w:hint="eastAsia" w:ascii="宋体" w:hAnsi="宋体" w:cs="宋体"/>
                <w:kern w:val="0"/>
                <w:szCs w:val="21"/>
              </w:rPr>
              <w:t>0.315</w:t>
            </w:r>
          </w:p>
        </w:tc>
        <w:tc>
          <w:tcPr>
            <w:tcW w:w="2025" w:type="dxa"/>
            <w:vMerge w:val="restart"/>
            <w:tcBorders>
              <w:tl2br w:val="nil"/>
              <w:tr2bl w:val="nil"/>
            </w:tcBorders>
            <w:vAlign w:val="center"/>
          </w:tcPr>
          <w:p>
            <w:pPr>
              <w:widowControl/>
              <w:rPr>
                <w:rFonts w:ascii="宋体" w:hAnsi="宋体" w:eastAsia="宋体" w:cs="宋体"/>
                <w:bCs/>
                <w:sz w:val="20"/>
                <w:szCs w:val="20"/>
              </w:rPr>
            </w:pPr>
            <w:r>
              <w:rPr>
                <w:rFonts w:hint="eastAsia" w:ascii="宋体" w:hAnsi="宋体" w:eastAsia="宋体" w:cs="宋体"/>
                <w:bCs/>
                <w:sz w:val="20"/>
                <w:szCs w:val="20"/>
              </w:rPr>
              <w:t>1、计算面积采用结构面积；</w:t>
            </w:r>
          </w:p>
          <w:p>
            <w:pPr>
              <w:widowControl/>
              <w:rPr>
                <w:rFonts w:ascii="宋体" w:hAnsi="宋体" w:eastAsia="宋体" w:cs="宋体"/>
                <w:bCs/>
                <w:sz w:val="20"/>
                <w:szCs w:val="20"/>
              </w:rPr>
            </w:pPr>
            <w:r>
              <w:rPr>
                <w:rFonts w:hint="eastAsia" w:ascii="宋体" w:hAnsi="宋体" w:eastAsia="宋体" w:cs="宋体"/>
                <w:bCs/>
                <w:sz w:val="20"/>
                <w:szCs w:val="20"/>
              </w:rPr>
              <w:t>2、实际钢筋及混凝土量不含二次结构、钢结构、桩基础、措施钢筋、建筑做法钢筋</w:t>
            </w:r>
            <w:r>
              <w:rPr>
                <w:rFonts w:hint="eastAsia" w:ascii="宋体" w:hAnsi="宋体" w:cs="宋体"/>
                <w:bCs/>
                <w:sz w:val="20"/>
                <w:szCs w:val="20"/>
              </w:rPr>
              <w:t>混凝土</w:t>
            </w:r>
            <w:r>
              <w:rPr>
                <w:rFonts w:hint="eastAsia" w:ascii="宋体" w:hAnsi="宋体" w:eastAsia="宋体" w:cs="宋体"/>
                <w:bCs/>
                <w:sz w:val="20"/>
                <w:szCs w:val="20"/>
              </w:rPr>
              <w:t>、垫层等；</w:t>
            </w:r>
          </w:p>
          <w:p>
            <w:pPr>
              <w:widowControl/>
              <w:rPr>
                <w:rFonts w:ascii="宋体" w:hAnsi="宋体" w:eastAsia="宋体" w:cs="宋体"/>
                <w:kern w:val="0"/>
                <w:sz w:val="20"/>
                <w:szCs w:val="20"/>
              </w:rPr>
            </w:pPr>
            <w:r>
              <w:rPr>
                <w:rFonts w:hint="eastAsia" w:ascii="宋体" w:hAnsi="宋体" w:eastAsia="宋体" w:cs="宋体"/>
                <w:bCs/>
                <w:sz w:val="20"/>
                <w:szCs w:val="20"/>
              </w:rPr>
              <w:t>3、</w:t>
            </w:r>
            <w:r>
              <w:rPr>
                <w:rFonts w:hint="eastAsia" w:ascii="宋体" w:hAnsi="宋体" w:eastAsia="宋体" w:cs="宋体"/>
                <w:kern w:val="0"/>
                <w:sz w:val="20"/>
                <w:szCs w:val="20"/>
              </w:rPr>
              <w:t>人防部分指标为6级人防指标，若人防指标为5级，则人防指标增加30kg/m2；</w:t>
            </w:r>
          </w:p>
          <w:p>
            <w:pPr>
              <w:widowControl/>
              <w:jc w:val="left"/>
              <w:rPr>
                <w:color w:val="000000"/>
                <w:kern w:val="0"/>
                <w:sz w:val="20"/>
                <w:szCs w:val="20"/>
              </w:rPr>
            </w:pPr>
            <w:r>
              <w:rPr>
                <w:rFonts w:hint="eastAsia" w:ascii="宋体" w:hAnsi="宋体" w:eastAsia="宋体" w:cs="宋体"/>
                <w:kern w:val="0"/>
                <w:sz w:val="20"/>
                <w:szCs w:val="20"/>
              </w:rPr>
              <w:t>4、住宅部分的钢筋含量按照层高2.9米为基准，层高每增加0.1m</w:t>
            </w:r>
            <w:r>
              <w:rPr>
                <w:rFonts w:hint="eastAsia" w:ascii="宋体" w:hAnsi="宋体" w:eastAsia="宋体" w:cs="宋体"/>
                <w:color w:val="000000"/>
                <w:kern w:val="0"/>
                <w:sz w:val="20"/>
                <w:szCs w:val="20"/>
              </w:rPr>
              <w:t>，含钢量限额可增加1kg/m2。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881" w:type="dxa"/>
            <w:tcBorders>
              <w:tl2br w:val="nil"/>
              <w:tr2bl w:val="nil"/>
            </w:tcBorders>
            <w:vAlign w:val="center"/>
          </w:tcPr>
          <w:p>
            <w:pPr>
              <w:widowControl/>
              <w:jc w:val="center"/>
              <w:rPr>
                <w:color w:val="000000"/>
                <w:kern w:val="0"/>
                <w:szCs w:val="21"/>
              </w:rPr>
            </w:pPr>
            <w:r>
              <w:rPr>
                <w:rFonts w:hint="eastAsia"/>
                <w:color w:val="000000"/>
                <w:kern w:val="0"/>
                <w:szCs w:val="21"/>
              </w:rPr>
              <w:t>普通住宅高层</w:t>
            </w:r>
          </w:p>
        </w:tc>
        <w:tc>
          <w:tcPr>
            <w:tcW w:w="722" w:type="dxa"/>
            <w:tcBorders>
              <w:tl2br w:val="nil"/>
              <w:tr2bl w:val="nil"/>
            </w:tcBorders>
            <w:vAlign w:val="center"/>
          </w:tcPr>
          <w:p>
            <w:pPr>
              <w:widowControl/>
              <w:jc w:val="center"/>
              <w:rPr>
                <w:color w:val="000000"/>
                <w:kern w:val="0"/>
                <w:sz w:val="20"/>
                <w:szCs w:val="20"/>
              </w:rPr>
            </w:pPr>
            <w:r>
              <w:rPr>
                <w:rFonts w:hint="eastAsia"/>
                <w:color w:val="000000"/>
                <w:kern w:val="0"/>
                <w:sz w:val="20"/>
                <w:szCs w:val="20"/>
              </w:rPr>
              <w:t>8-18层</w:t>
            </w:r>
          </w:p>
        </w:tc>
        <w:tc>
          <w:tcPr>
            <w:tcW w:w="1337" w:type="dxa"/>
            <w:tcBorders>
              <w:tl2br w:val="nil"/>
              <w:tr2bl w:val="nil"/>
            </w:tcBorders>
            <w:vAlign w:val="center"/>
          </w:tcPr>
          <w:p>
            <w:pPr>
              <w:widowControl/>
              <w:jc w:val="center"/>
              <w:rPr>
                <w:rFonts w:ascii="宋体" w:hAnsi="宋体" w:cs="宋体"/>
                <w:color w:val="000000"/>
                <w:kern w:val="0"/>
                <w:sz w:val="20"/>
                <w:szCs w:val="20"/>
              </w:rPr>
            </w:pPr>
            <w:r>
              <w:rPr>
                <w:rFonts w:hint="eastAsia" w:ascii="宋体" w:hAnsi="宋体"/>
                <w:color w:val="000000"/>
                <w:kern w:val="0"/>
                <w:sz w:val="20"/>
                <w:szCs w:val="20"/>
              </w:rPr>
              <w:t>±0.000及以上</w:t>
            </w:r>
          </w:p>
        </w:tc>
        <w:tc>
          <w:tcPr>
            <w:tcW w:w="822" w:type="dxa"/>
            <w:tcBorders>
              <w:tl2br w:val="nil"/>
              <w:tr2bl w:val="nil"/>
            </w:tcBorders>
            <w:vAlign w:val="center"/>
          </w:tcPr>
          <w:p>
            <w:pPr>
              <w:widowControl/>
              <w:jc w:val="center"/>
              <w:rPr>
                <w:rFonts w:hint="eastAsia" w:ascii="宋体" w:hAnsi="宋体" w:cs="宋体"/>
                <w:kern w:val="0"/>
                <w:szCs w:val="21"/>
              </w:rPr>
            </w:pPr>
            <w:r>
              <w:rPr>
                <w:rFonts w:hint="eastAsia" w:ascii="宋体" w:hAnsi="宋体" w:cs="宋体"/>
                <w:kern w:val="0"/>
                <w:szCs w:val="21"/>
              </w:rPr>
              <w:t>42</w:t>
            </w:r>
          </w:p>
          <w:p>
            <w:pPr>
              <w:widowControl/>
              <w:jc w:val="center"/>
              <w:rPr>
                <w:rFonts w:hint="default" w:ascii="宋体" w:hAnsi="宋体" w:cs="宋体" w:eastAsiaTheme="minorEastAsia"/>
                <w:kern w:val="0"/>
                <w:szCs w:val="21"/>
                <w:lang w:val="en-US" w:eastAsia="zh-CN"/>
              </w:rPr>
            </w:pPr>
          </w:p>
        </w:tc>
        <w:tc>
          <w:tcPr>
            <w:tcW w:w="821" w:type="dxa"/>
            <w:tcBorders>
              <w:tl2br w:val="nil"/>
              <w:tr2bl w:val="nil"/>
            </w:tcBorders>
            <w:vAlign w:val="center"/>
          </w:tcPr>
          <w:p>
            <w:pPr>
              <w:widowControl/>
              <w:jc w:val="center"/>
              <w:rPr>
                <w:rFonts w:hint="eastAsia" w:ascii="宋体" w:hAnsi="宋体" w:cs="宋体"/>
                <w:kern w:val="0"/>
                <w:szCs w:val="21"/>
              </w:rPr>
            </w:pPr>
            <w:r>
              <w:rPr>
                <w:rFonts w:hint="eastAsia" w:ascii="宋体" w:hAnsi="宋体" w:cs="宋体"/>
                <w:kern w:val="0"/>
                <w:szCs w:val="21"/>
              </w:rPr>
              <w:t>40</w:t>
            </w:r>
          </w:p>
          <w:p>
            <w:pPr>
              <w:widowControl/>
              <w:jc w:val="center"/>
              <w:rPr>
                <w:rFonts w:hint="eastAsia" w:ascii="宋体" w:hAnsi="宋体" w:cs="宋体"/>
                <w:kern w:val="0"/>
                <w:szCs w:val="21"/>
              </w:rPr>
            </w:pPr>
          </w:p>
        </w:tc>
        <w:tc>
          <w:tcPr>
            <w:tcW w:w="936" w:type="dxa"/>
            <w:tcBorders>
              <w:tl2br w:val="nil"/>
              <w:tr2bl w:val="nil"/>
            </w:tcBorders>
            <w:vAlign w:val="center"/>
          </w:tcPr>
          <w:p>
            <w:pPr>
              <w:widowControl/>
              <w:jc w:val="center"/>
              <w:rPr>
                <w:rFonts w:hint="eastAsia" w:ascii="宋体" w:hAnsi="宋体" w:cs="宋体"/>
                <w:color w:val="auto"/>
                <w:kern w:val="0"/>
                <w:szCs w:val="21"/>
              </w:rPr>
            </w:pPr>
            <w:r>
              <w:rPr>
                <w:rFonts w:hint="eastAsia" w:ascii="宋体" w:hAnsi="宋体" w:cs="宋体"/>
                <w:color w:val="auto"/>
                <w:kern w:val="0"/>
                <w:szCs w:val="21"/>
              </w:rPr>
              <w:t>0.34</w:t>
            </w:r>
          </w:p>
          <w:p>
            <w:pPr>
              <w:widowControl/>
              <w:jc w:val="center"/>
              <w:rPr>
                <w:rFonts w:hint="default" w:ascii="宋体" w:hAnsi="宋体" w:cs="宋体" w:eastAsiaTheme="minorEastAsia"/>
                <w:color w:val="auto"/>
                <w:kern w:val="0"/>
                <w:szCs w:val="21"/>
                <w:lang w:val="en-US" w:eastAsia="zh-CN"/>
              </w:rPr>
            </w:pPr>
          </w:p>
        </w:tc>
        <w:tc>
          <w:tcPr>
            <w:tcW w:w="978" w:type="dxa"/>
            <w:tcBorders>
              <w:tl2br w:val="nil"/>
              <w:tr2bl w:val="nil"/>
            </w:tcBorders>
            <w:vAlign w:val="center"/>
          </w:tcPr>
          <w:p>
            <w:pPr>
              <w:widowControl/>
              <w:jc w:val="center"/>
              <w:rPr>
                <w:rFonts w:hint="eastAsia" w:ascii="宋体" w:hAnsi="宋体" w:cs="宋体"/>
                <w:kern w:val="0"/>
                <w:szCs w:val="21"/>
              </w:rPr>
            </w:pPr>
            <w:r>
              <w:rPr>
                <w:rFonts w:hint="eastAsia" w:ascii="宋体" w:hAnsi="宋体" w:cs="宋体"/>
                <w:kern w:val="0"/>
                <w:szCs w:val="21"/>
              </w:rPr>
              <w:t>0.325</w:t>
            </w:r>
          </w:p>
          <w:p>
            <w:pPr>
              <w:widowControl/>
              <w:jc w:val="center"/>
              <w:rPr>
                <w:rFonts w:hint="eastAsia" w:ascii="宋体" w:hAnsi="宋体" w:cs="宋体"/>
                <w:kern w:val="0"/>
                <w:szCs w:val="21"/>
              </w:rPr>
            </w:pPr>
          </w:p>
        </w:tc>
        <w:tc>
          <w:tcPr>
            <w:tcW w:w="2025" w:type="dxa"/>
            <w:vMerge w:val="continue"/>
            <w:tcBorders>
              <w:tl2br w:val="nil"/>
              <w:tr2bl w:val="nil"/>
            </w:tcBorders>
            <w:vAlign w:val="center"/>
          </w:tcPr>
          <w:p>
            <w:pPr>
              <w:widowControl/>
              <w:jc w:val="center"/>
              <w:rPr>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1603" w:type="dxa"/>
            <w:gridSpan w:val="2"/>
            <w:vMerge w:val="restart"/>
            <w:tcBorders>
              <w:tl2br w:val="nil"/>
              <w:tr2bl w:val="nil"/>
            </w:tcBorders>
            <w:vAlign w:val="center"/>
          </w:tcPr>
          <w:p>
            <w:pPr>
              <w:widowControl/>
              <w:jc w:val="center"/>
              <w:rPr>
                <w:color w:val="000000"/>
                <w:kern w:val="0"/>
                <w:sz w:val="20"/>
                <w:szCs w:val="20"/>
              </w:rPr>
            </w:pPr>
            <w:r>
              <w:rPr>
                <w:rFonts w:hint="eastAsia"/>
                <w:color w:val="000000"/>
                <w:kern w:val="0"/>
                <w:szCs w:val="21"/>
              </w:rPr>
              <w:t>地下室</w:t>
            </w:r>
          </w:p>
        </w:tc>
        <w:tc>
          <w:tcPr>
            <w:tcW w:w="1337" w:type="dxa"/>
            <w:tcBorders>
              <w:tl2br w:val="nil"/>
              <w:tr2bl w:val="nil"/>
            </w:tcBorders>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住宅塔楼地下室</w:t>
            </w:r>
          </w:p>
        </w:tc>
        <w:tc>
          <w:tcPr>
            <w:tcW w:w="822" w:type="dxa"/>
            <w:tcBorders>
              <w:tl2br w:val="nil"/>
              <w:tr2bl w:val="nil"/>
            </w:tcBorders>
            <w:vAlign w:val="center"/>
          </w:tcPr>
          <w:p>
            <w:pPr>
              <w:widowControl/>
              <w:jc w:val="center"/>
              <w:rPr>
                <w:rFonts w:hint="default" w:ascii="宋体" w:hAnsi="宋体" w:cs="宋体" w:eastAsiaTheme="minorEastAsia"/>
                <w:kern w:val="0"/>
                <w:szCs w:val="21"/>
                <w:lang w:val="en-US" w:eastAsia="zh-CN"/>
              </w:rPr>
            </w:pPr>
            <w:r>
              <w:rPr>
                <w:rFonts w:hint="eastAsia" w:ascii="宋体" w:hAnsi="宋体" w:cs="宋体"/>
                <w:kern w:val="0"/>
                <w:szCs w:val="21"/>
                <w:lang w:val="en-US" w:eastAsia="zh-CN"/>
              </w:rPr>
              <w:t>195</w:t>
            </w:r>
          </w:p>
        </w:tc>
        <w:tc>
          <w:tcPr>
            <w:tcW w:w="821" w:type="dxa"/>
            <w:tcBorders>
              <w:tl2br w:val="nil"/>
              <w:tr2bl w:val="nil"/>
            </w:tcBorders>
            <w:vAlign w:val="center"/>
          </w:tcPr>
          <w:p>
            <w:pPr>
              <w:widowControl/>
              <w:jc w:val="center"/>
              <w:rPr>
                <w:rFonts w:hint="default" w:ascii="宋体" w:hAnsi="宋体" w:cs="宋体" w:eastAsiaTheme="minorEastAsia"/>
                <w:kern w:val="0"/>
                <w:szCs w:val="21"/>
                <w:lang w:val="en-US" w:eastAsia="zh-CN"/>
              </w:rPr>
            </w:pPr>
            <w:r>
              <w:rPr>
                <w:rFonts w:hint="eastAsia" w:ascii="宋体" w:hAnsi="宋体" w:cs="宋体"/>
                <w:kern w:val="0"/>
                <w:szCs w:val="21"/>
                <w:lang w:val="en-US" w:eastAsia="zh-CN"/>
              </w:rPr>
              <w:t>185</w:t>
            </w:r>
          </w:p>
        </w:tc>
        <w:tc>
          <w:tcPr>
            <w:tcW w:w="936" w:type="dxa"/>
            <w:tcBorders>
              <w:tl2br w:val="nil"/>
              <w:tr2bl w:val="nil"/>
            </w:tcBorders>
            <w:vAlign w:val="center"/>
          </w:tcPr>
          <w:p>
            <w:pPr>
              <w:widowControl/>
              <w:jc w:val="center"/>
              <w:rPr>
                <w:rFonts w:hint="default" w:ascii="宋体" w:hAnsi="宋体" w:cs="宋体" w:eastAsiaTheme="minorEastAsia"/>
                <w:kern w:val="0"/>
                <w:szCs w:val="21"/>
                <w:lang w:val="en-US" w:eastAsia="zh-CN"/>
              </w:rPr>
            </w:pPr>
            <w:r>
              <w:rPr>
                <w:rFonts w:hint="eastAsia" w:ascii="宋体" w:hAnsi="宋体" w:cs="宋体"/>
                <w:kern w:val="0"/>
                <w:szCs w:val="21"/>
              </w:rPr>
              <w:t>2</w:t>
            </w:r>
            <w:r>
              <w:rPr>
                <w:rFonts w:hint="eastAsia" w:ascii="宋体" w:hAnsi="宋体" w:cs="宋体"/>
                <w:kern w:val="0"/>
                <w:szCs w:val="21"/>
                <w:lang w:val="en-US" w:eastAsia="zh-CN"/>
              </w:rPr>
              <w:t>.0</w:t>
            </w:r>
          </w:p>
          <w:p>
            <w:pPr>
              <w:widowControl/>
              <w:jc w:val="center"/>
              <w:rPr>
                <w:rFonts w:hint="default" w:ascii="宋体" w:hAnsi="宋体" w:cs="宋体" w:eastAsiaTheme="minorEastAsia"/>
                <w:kern w:val="0"/>
                <w:szCs w:val="21"/>
                <w:lang w:val="en-US" w:eastAsia="zh-CN"/>
              </w:rPr>
            </w:pPr>
          </w:p>
        </w:tc>
        <w:tc>
          <w:tcPr>
            <w:tcW w:w="978" w:type="dxa"/>
            <w:tcBorders>
              <w:tl2br w:val="nil"/>
              <w:tr2bl w:val="nil"/>
            </w:tcBorders>
            <w:vAlign w:val="center"/>
          </w:tcPr>
          <w:p>
            <w:pPr>
              <w:widowControl/>
              <w:jc w:val="center"/>
              <w:rPr>
                <w:rFonts w:hint="default" w:ascii="宋体" w:hAnsi="宋体" w:cs="宋体" w:eastAsiaTheme="minorEastAsia"/>
                <w:kern w:val="0"/>
                <w:szCs w:val="21"/>
                <w:lang w:val="en-US" w:eastAsia="zh-CN"/>
              </w:rPr>
            </w:pPr>
            <w:r>
              <w:rPr>
                <w:rFonts w:hint="eastAsia" w:ascii="宋体" w:hAnsi="宋体" w:cs="宋体"/>
                <w:kern w:val="0"/>
                <w:szCs w:val="21"/>
                <w:lang w:val="en-US" w:eastAsia="zh-CN"/>
              </w:rPr>
              <w:t>1.9</w:t>
            </w:r>
          </w:p>
        </w:tc>
        <w:tc>
          <w:tcPr>
            <w:tcW w:w="2025" w:type="dxa"/>
            <w:vMerge w:val="continue"/>
            <w:tcBorders>
              <w:tl2br w:val="nil"/>
              <w:tr2bl w:val="nil"/>
            </w:tcBorders>
            <w:vAlign w:val="center"/>
          </w:tcPr>
          <w:p>
            <w:pPr>
              <w:widowControl/>
              <w:jc w:val="center"/>
              <w:rPr>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03" w:type="dxa"/>
            <w:gridSpan w:val="2"/>
            <w:vMerge w:val="continue"/>
            <w:tcBorders>
              <w:tl2br w:val="nil"/>
              <w:tr2bl w:val="nil"/>
            </w:tcBorders>
            <w:vAlign w:val="center"/>
          </w:tcPr>
          <w:p>
            <w:pPr>
              <w:widowControl/>
              <w:jc w:val="center"/>
              <w:rPr>
                <w:color w:val="000000"/>
                <w:kern w:val="0"/>
                <w:sz w:val="20"/>
                <w:szCs w:val="20"/>
              </w:rPr>
            </w:pPr>
          </w:p>
        </w:tc>
        <w:tc>
          <w:tcPr>
            <w:tcW w:w="1337" w:type="dxa"/>
            <w:tcBorders>
              <w:tl2br w:val="nil"/>
              <w:tr2bl w:val="nil"/>
            </w:tcBorders>
            <w:vAlign w:val="center"/>
          </w:tcPr>
          <w:p>
            <w:pPr>
              <w:jc w:val="center"/>
              <w:rPr>
                <w:rFonts w:ascii="宋体" w:hAnsi="宋体" w:cs="宋体"/>
                <w:color w:val="000000"/>
                <w:kern w:val="0"/>
                <w:sz w:val="20"/>
                <w:szCs w:val="20"/>
              </w:rPr>
            </w:pPr>
            <w:r>
              <w:rPr>
                <w:rFonts w:hint="eastAsia" w:ascii="宋体" w:hAnsi="宋体" w:eastAsia="宋体" w:cs="宋体"/>
                <w:color w:val="000000"/>
                <w:kern w:val="0"/>
                <w:sz w:val="20"/>
                <w:szCs w:val="20"/>
              </w:rPr>
              <w:t>非人防地下室</w:t>
            </w:r>
          </w:p>
        </w:tc>
        <w:tc>
          <w:tcPr>
            <w:tcW w:w="822" w:type="dxa"/>
            <w:tcBorders>
              <w:tl2br w:val="nil"/>
              <w:tr2bl w:val="nil"/>
            </w:tcBorders>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rPr>
              <w:t>1</w:t>
            </w:r>
            <w:r>
              <w:rPr>
                <w:rFonts w:hint="eastAsia" w:ascii="宋体" w:hAnsi="宋体" w:cs="宋体"/>
                <w:kern w:val="0"/>
                <w:szCs w:val="21"/>
                <w:lang w:val="en-US" w:eastAsia="zh-CN"/>
              </w:rPr>
              <w:t>00</w:t>
            </w:r>
          </w:p>
        </w:tc>
        <w:tc>
          <w:tcPr>
            <w:tcW w:w="821" w:type="dxa"/>
            <w:tcBorders>
              <w:tl2br w:val="nil"/>
              <w:tr2bl w:val="nil"/>
            </w:tcBorders>
            <w:vAlign w:val="center"/>
          </w:tcPr>
          <w:p>
            <w:pPr>
              <w:widowControl/>
              <w:jc w:val="center"/>
              <w:rPr>
                <w:rFonts w:hint="default" w:ascii="宋体" w:hAnsi="宋体" w:cs="宋体" w:eastAsiaTheme="minorEastAsia"/>
                <w:kern w:val="0"/>
                <w:szCs w:val="21"/>
                <w:lang w:val="en-US" w:eastAsia="zh-CN"/>
              </w:rPr>
            </w:pPr>
            <w:r>
              <w:rPr>
                <w:rFonts w:hint="eastAsia" w:ascii="宋体" w:hAnsi="宋体" w:cs="宋体"/>
                <w:kern w:val="0"/>
                <w:szCs w:val="21"/>
                <w:lang w:val="en-US" w:eastAsia="zh-CN"/>
              </w:rPr>
              <w:t>95</w:t>
            </w:r>
          </w:p>
        </w:tc>
        <w:tc>
          <w:tcPr>
            <w:tcW w:w="936" w:type="dxa"/>
            <w:tcBorders>
              <w:tl2br w:val="nil"/>
              <w:tr2bl w:val="nil"/>
            </w:tcBorders>
            <w:vAlign w:val="center"/>
          </w:tcPr>
          <w:p>
            <w:pPr>
              <w:widowControl/>
              <w:jc w:val="center"/>
              <w:rPr>
                <w:rFonts w:hint="default" w:ascii="宋体" w:hAnsi="宋体" w:cs="宋体" w:eastAsiaTheme="minorEastAsia"/>
                <w:kern w:val="0"/>
                <w:szCs w:val="21"/>
                <w:lang w:val="en-US" w:eastAsia="zh-CN"/>
              </w:rPr>
            </w:pPr>
            <w:r>
              <w:rPr>
                <w:rFonts w:hint="eastAsia" w:ascii="宋体" w:hAnsi="宋体" w:cs="宋体"/>
                <w:kern w:val="0"/>
                <w:szCs w:val="21"/>
              </w:rPr>
              <w:t>1.1</w:t>
            </w:r>
          </w:p>
        </w:tc>
        <w:tc>
          <w:tcPr>
            <w:tcW w:w="978" w:type="dxa"/>
            <w:tcBorders>
              <w:tl2br w:val="nil"/>
              <w:tr2bl w:val="nil"/>
            </w:tcBorders>
            <w:vAlign w:val="center"/>
          </w:tcPr>
          <w:p>
            <w:pPr>
              <w:widowControl/>
              <w:jc w:val="center"/>
              <w:rPr>
                <w:rFonts w:hint="default" w:ascii="宋体" w:hAnsi="宋体" w:cs="宋体" w:eastAsiaTheme="minorEastAsia"/>
                <w:kern w:val="0"/>
                <w:szCs w:val="21"/>
                <w:lang w:val="en-US" w:eastAsia="zh-CN"/>
              </w:rPr>
            </w:pPr>
            <w:r>
              <w:rPr>
                <w:rFonts w:hint="eastAsia" w:ascii="宋体" w:hAnsi="宋体" w:cs="宋体"/>
                <w:kern w:val="0"/>
                <w:szCs w:val="21"/>
              </w:rPr>
              <w:t>1.085</w:t>
            </w:r>
          </w:p>
        </w:tc>
        <w:tc>
          <w:tcPr>
            <w:tcW w:w="2025" w:type="dxa"/>
            <w:vMerge w:val="continue"/>
            <w:tcBorders>
              <w:tl2br w:val="nil"/>
              <w:tr2bl w:val="nil"/>
            </w:tcBorders>
            <w:vAlign w:val="center"/>
          </w:tcPr>
          <w:p>
            <w:pPr>
              <w:widowControl/>
              <w:jc w:val="center"/>
              <w:rPr>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03" w:type="dxa"/>
            <w:gridSpan w:val="2"/>
            <w:vMerge w:val="continue"/>
            <w:tcBorders>
              <w:tl2br w:val="nil"/>
              <w:tr2bl w:val="nil"/>
            </w:tcBorders>
            <w:vAlign w:val="center"/>
          </w:tcPr>
          <w:p>
            <w:pPr>
              <w:widowControl/>
              <w:jc w:val="center"/>
              <w:rPr>
                <w:color w:val="000000"/>
                <w:kern w:val="0"/>
                <w:sz w:val="20"/>
                <w:szCs w:val="20"/>
              </w:rPr>
            </w:pPr>
          </w:p>
        </w:tc>
        <w:tc>
          <w:tcPr>
            <w:tcW w:w="1337" w:type="dxa"/>
            <w:tcBorders>
              <w:tl2br w:val="nil"/>
              <w:tr2bl w:val="nil"/>
            </w:tcBorders>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人防地下室</w:t>
            </w:r>
          </w:p>
        </w:tc>
        <w:tc>
          <w:tcPr>
            <w:tcW w:w="822" w:type="dxa"/>
            <w:tcBorders>
              <w:tl2br w:val="nil"/>
              <w:tr2bl w:val="nil"/>
            </w:tcBorders>
            <w:vAlign w:val="center"/>
          </w:tcPr>
          <w:p>
            <w:pPr>
              <w:widowControl/>
              <w:jc w:val="center"/>
              <w:rPr>
                <w:rFonts w:hint="eastAsia" w:ascii="宋体" w:hAnsi="宋体" w:eastAsia="宋体" w:cs="宋体"/>
                <w:color w:val="FF0000"/>
                <w:kern w:val="0"/>
                <w:szCs w:val="21"/>
                <w:lang w:val="en-US" w:eastAsia="zh-CN"/>
              </w:rPr>
            </w:pPr>
            <w:r>
              <w:rPr>
                <w:rFonts w:hint="eastAsia" w:ascii="宋体" w:hAnsi="宋体" w:eastAsia="宋体" w:cs="宋体"/>
                <w:kern w:val="0"/>
                <w:szCs w:val="21"/>
              </w:rPr>
              <w:t>145</w:t>
            </w:r>
          </w:p>
        </w:tc>
        <w:tc>
          <w:tcPr>
            <w:tcW w:w="821" w:type="dxa"/>
            <w:tcBorders>
              <w:tl2br w:val="nil"/>
              <w:tr2bl w:val="nil"/>
            </w:tcBorders>
            <w:vAlign w:val="center"/>
          </w:tcPr>
          <w:p>
            <w:pPr>
              <w:widowControl/>
              <w:jc w:val="center"/>
              <w:rPr>
                <w:rFonts w:hint="eastAsia" w:ascii="宋体" w:hAnsi="宋体" w:cs="宋体"/>
                <w:color w:val="FF0000"/>
                <w:kern w:val="0"/>
                <w:szCs w:val="21"/>
                <w:lang w:val="en-US" w:eastAsia="zh-CN"/>
              </w:rPr>
            </w:pPr>
            <w:r>
              <w:rPr>
                <w:rFonts w:hint="eastAsia" w:ascii="宋体" w:hAnsi="宋体" w:cs="宋体"/>
                <w:kern w:val="0"/>
                <w:szCs w:val="21"/>
              </w:rPr>
              <w:t>140</w:t>
            </w:r>
          </w:p>
        </w:tc>
        <w:tc>
          <w:tcPr>
            <w:tcW w:w="936" w:type="dxa"/>
            <w:tcBorders>
              <w:tl2br w:val="nil"/>
              <w:tr2bl w:val="nil"/>
            </w:tcBorders>
            <w:vAlign w:val="center"/>
          </w:tcPr>
          <w:p>
            <w:pPr>
              <w:widowControl/>
              <w:jc w:val="center"/>
              <w:rPr>
                <w:rFonts w:hint="eastAsia" w:ascii="宋体" w:hAnsi="宋体" w:cs="宋体"/>
                <w:color w:val="FF0000"/>
                <w:kern w:val="0"/>
                <w:szCs w:val="21"/>
                <w:lang w:val="en-US" w:eastAsia="zh-CN"/>
              </w:rPr>
            </w:pPr>
            <w:r>
              <w:rPr>
                <w:rFonts w:hint="eastAsia" w:ascii="宋体" w:hAnsi="宋体" w:cs="宋体"/>
                <w:kern w:val="0"/>
                <w:szCs w:val="21"/>
              </w:rPr>
              <w:t>1.2</w:t>
            </w:r>
          </w:p>
        </w:tc>
        <w:tc>
          <w:tcPr>
            <w:tcW w:w="978" w:type="dxa"/>
            <w:tcBorders>
              <w:tl2br w:val="nil"/>
              <w:tr2bl w:val="nil"/>
            </w:tcBorders>
            <w:vAlign w:val="center"/>
          </w:tcPr>
          <w:p>
            <w:pPr>
              <w:widowControl/>
              <w:jc w:val="center"/>
              <w:rPr>
                <w:rFonts w:hint="eastAsia" w:ascii="宋体" w:hAnsi="宋体" w:cs="宋体"/>
                <w:color w:val="FF0000"/>
                <w:kern w:val="0"/>
                <w:szCs w:val="21"/>
                <w:lang w:val="en-US" w:eastAsia="zh-CN"/>
              </w:rPr>
            </w:pPr>
            <w:r>
              <w:rPr>
                <w:rFonts w:hint="eastAsia" w:ascii="宋体" w:hAnsi="宋体" w:cs="宋体"/>
                <w:kern w:val="0"/>
                <w:szCs w:val="21"/>
              </w:rPr>
              <w:t>1.185</w:t>
            </w:r>
          </w:p>
        </w:tc>
        <w:tc>
          <w:tcPr>
            <w:tcW w:w="2025" w:type="dxa"/>
            <w:tcBorders>
              <w:tl2br w:val="nil"/>
              <w:tr2bl w:val="nil"/>
            </w:tcBorders>
            <w:vAlign w:val="center"/>
          </w:tcPr>
          <w:p>
            <w:pPr>
              <w:widowControl/>
              <w:jc w:val="center"/>
              <w:rPr>
                <w:color w:val="000000"/>
                <w:kern w:val="0"/>
                <w:sz w:val="20"/>
                <w:szCs w:val="20"/>
              </w:rPr>
            </w:pPr>
          </w:p>
        </w:tc>
      </w:tr>
    </w:tbl>
    <w:p>
      <w:pPr>
        <w:pStyle w:val="5"/>
        <w:adjustRightInd w:val="0"/>
        <w:snapToGrid w:val="0"/>
        <w:spacing w:line="480" w:lineRule="exact"/>
        <w:jc w:val="center"/>
        <w:rPr>
          <w:rFonts w:hAnsi="宋体" w:cs="宋体"/>
          <w:color w:val="000000"/>
          <w:kern w:val="0"/>
          <w:sz w:val="32"/>
          <w:szCs w:val="32"/>
          <w:u w:val="single"/>
        </w:rPr>
      </w:pPr>
    </w:p>
    <w:p>
      <w:pPr>
        <w:pStyle w:val="5"/>
        <w:adjustRightInd w:val="0"/>
        <w:snapToGrid w:val="0"/>
        <w:spacing w:line="480" w:lineRule="exact"/>
        <w:jc w:val="center"/>
        <w:rPr>
          <w:rFonts w:hAnsi="宋体" w:cs="宋体"/>
          <w:color w:val="000000"/>
          <w:kern w:val="0"/>
          <w:sz w:val="32"/>
          <w:szCs w:val="32"/>
          <w:u w:val="single"/>
        </w:rPr>
      </w:pPr>
    </w:p>
    <w:p>
      <w:pPr>
        <w:pStyle w:val="5"/>
        <w:adjustRightInd w:val="0"/>
        <w:snapToGrid w:val="0"/>
        <w:spacing w:line="480" w:lineRule="exact"/>
        <w:jc w:val="both"/>
        <w:rPr>
          <w:rFonts w:hAnsi="宋体"/>
          <w:b/>
          <w:sz w:val="3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隶书">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98881B"/>
    <w:multiLevelType w:val="singleLevel"/>
    <w:tmpl w:val="AA98881B"/>
    <w:lvl w:ilvl="0" w:tentative="0">
      <w:start w:val="1"/>
      <w:numFmt w:val="chineseCounting"/>
      <w:suff w:val="nothing"/>
      <w:lvlText w:val="（%1）"/>
      <w:lvlJc w:val="left"/>
      <w:pPr>
        <w:ind w:left="0" w:firstLine="420"/>
      </w:pPr>
      <w:rPr>
        <w:rFonts w:hint="eastAsia"/>
      </w:rPr>
    </w:lvl>
  </w:abstractNum>
  <w:abstractNum w:abstractNumId="1">
    <w:nsid w:val="B32F1476"/>
    <w:multiLevelType w:val="singleLevel"/>
    <w:tmpl w:val="B32F1476"/>
    <w:lvl w:ilvl="0" w:tentative="0">
      <w:start w:val="1"/>
      <w:numFmt w:val="chineseCounting"/>
      <w:suff w:val="nothing"/>
      <w:lvlText w:val="（%1）"/>
      <w:lvlJc w:val="left"/>
      <w:pPr>
        <w:ind w:left="0" w:firstLine="420"/>
      </w:pPr>
      <w:rPr>
        <w:rFonts w:hint="eastAsia"/>
      </w:rPr>
    </w:lvl>
  </w:abstractNum>
  <w:abstractNum w:abstractNumId="2">
    <w:nsid w:val="B418619B"/>
    <w:multiLevelType w:val="singleLevel"/>
    <w:tmpl w:val="B418619B"/>
    <w:lvl w:ilvl="0" w:tentative="0">
      <w:start w:val="2"/>
      <w:numFmt w:val="chineseCounting"/>
      <w:suff w:val="nothing"/>
      <w:lvlText w:val="%1、"/>
      <w:lvlJc w:val="left"/>
      <w:rPr>
        <w:rFonts w:hint="eastAsia"/>
      </w:rPr>
    </w:lvl>
  </w:abstractNum>
  <w:abstractNum w:abstractNumId="3">
    <w:nsid w:val="B91D1CDF"/>
    <w:multiLevelType w:val="singleLevel"/>
    <w:tmpl w:val="B91D1CDF"/>
    <w:lvl w:ilvl="0" w:tentative="0">
      <w:start w:val="1"/>
      <w:numFmt w:val="decimal"/>
      <w:lvlText w:val="(%1)"/>
      <w:lvlJc w:val="left"/>
      <w:pPr>
        <w:ind w:left="425" w:hanging="425"/>
      </w:pPr>
      <w:rPr>
        <w:rFonts w:hint="default"/>
      </w:rPr>
    </w:lvl>
  </w:abstractNum>
  <w:abstractNum w:abstractNumId="4">
    <w:nsid w:val="BA4799FB"/>
    <w:multiLevelType w:val="singleLevel"/>
    <w:tmpl w:val="BA4799FB"/>
    <w:lvl w:ilvl="0" w:tentative="0">
      <w:start w:val="1"/>
      <w:numFmt w:val="chineseCounting"/>
      <w:suff w:val="nothing"/>
      <w:lvlText w:val="%1、"/>
      <w:lvlJc w:val="left"/>
      <w:pPr>
        <w:ind w:left="0" w:firstLine="420"/>
      </w:pPr>
      <w:rPr>
        <w:rFonts w:hint="eastAsia"/>
      </w:rPr>
    </w:lvl>
  </w:abstractNum>
  <w:abstractNum w:abstractNumId="5">
    <w:nsid w:val="C24F1854"/>
    <w:multiLevelType w:val="singleLevel"/>
    <w:tmpl w:val="C24F1854"/>
    <w:lvl w:ilvl="0" w:tentative="0">
      <w:start w:val="1"/>
      <w:numFmt w:val="decimal"/>
      <w:lvlText w:val="(%1)"/>
      <w:lvlJc w:val="left"/>
      <w:pPr>
        <w:ind w:left="425" w:hanging="425"/>
      </w:pPr>
      <w:rPr>
        <w:rFonts w:hint="default"/>
      </w:rPr>
    </w:lvl>
  </w:abstractNum>
  <w:abstractNum w:abstractNumId="6">
    <w:nsid w:val="CFB9BE0B"/>
    <w:multiLevelType w:val="singleLevel"/>
    <w:tmpl w:val="CFB9BE0B"/>
    <w:lvl w:ilvl="0" w:tentative="0">
      <w:start w:val="1"/>
      <w:numFmt w:val="decimal"/>
      <w:lvlText w:val="%1."/>
      <w:lvlJc w:val="left"/>
      <w:pPr>
        <w:ind w:left="425" w:hanging="425"/>
      </w:pPr>
      <w:rPr>
        <w:rFonts w:hint="default"/>
      </w:rPr>
    </w:lvl>
  </w:abstractNum>
  <w:abstractNum w:abstractNumId="7">
    <w:nsid w:val="D1FE38A3"/>
    <w:multiLevelType w:val="singleLevel"/>
    <w:tmpl w:val="D1FE38A3"/>
    <w:lvl w:ilvl="0" w:tentative="0">
      <w:start w:val="1"/>
      <w:numFmt w:val="chineseCounting"/>
      <w:suff w:val="nothing"/>
      <w:lvlText w:val="（%1）"/>
      <w:lvlJc w:val="left"/>
      <w:pPr>
        <w:ind w:left="0" w:firstLine="420"/>
      </w:pPr>
      <w:rPr>
        <w:rFonts w:hint="eastAsia"/>
      </w:rPr>
    </w:lvl>
  </w:abstractNum>
  <w:abstractNum w:abstractNumId="8">
    <w:nsid w:val="D84CD3DF"/>
    <w:multiLevelType w:val="singleLevel"/>
    <w:tmpl w:val="D84CD3DF"/>
    <w:lvl w:ilvl="0" w:tentative="0">
      <w:start w:val="2"/>
      <w:numFmt w:val="chineseCounting"/>
      <w:suff w:val="nothing"/>
      <w:lvlText w:val="%1、"/>
      <w:lvlJc w:val="left"/>
      <w:rPr>
        <w:rFonts w:hint="eastAsia"/>
      </w:rPr>
    </w:lvl>
  </w:abstractNum>
  <w:abstractNum w:abstractNumId="9">
    <w:nsid w:val="D9E62880"/>
    <w:multiLevelType w:val="singleLevel"/>
    <w:tmpl w:val="D9E62880"/>
    <w:lvl w:ilvl="0" w:tentative="0">
      <w:start w:val="1"/>
      <w:numFmt w:val="decimal"/>
      <w:lvlText w:val="(%1)"/>
      <w:lvlJc w:val="left"/>
      <w:pPr>
        <w:ind w:left="425" w:hanging="425"/>
      </w:pPr>
      <w:rPr>
        <w:rFonts w:hint="default"/>
      </w:rPr>
    </w:lvl>
  </w:abstractNum>
  <w:abstractNum w:abstractNumId="10">
    <w:nsid w:val="E4E6EEE6"/>
    <w:multiLevelType w:val="singleLevel"/>
    <w:tmpl w:val="E4E6EEE6"/>
    <w:lvl w:ilvl="0" w:tentative="0">
      <w:start w:val="1"/>
      <w:numFmt w:val="decimal"/>
      <w:lvlText w:val="(%1)"/>
      <w:lvlJc w:val="left"/>
      <w:pPr>
        <w:ind w:left="425" w:hanging="425"/>
      </w:pPr>
      <w:rPr>
        <w:rFonts w:hint="default"/>
      </w:rPr>
    </w:lvl>
  </w:abstractNum>
  <w:abstractNum w:abstractNumId="11">
    <w:nsid w:val="F0BC305C"/>
    <w:multiLevelType w:val="singleLevel"/>
    <w:tmpl w:val="F0BC305C"/>
    <w:lvl w:ilvl="0" w:tentative="0">
      <w:start w:val="1"/>
      <w:numFmt w:val="decimal"/>
      <w:lvlText w:val="%1."/>
      <w:lvlJc w:val="left"/>
      <w:pPr>
        <w:ind w:left="425" w:hanging="425"/>
      </w:pPr>
      <w:rPr>
        <w:rFonts w:hint="default"/>
      </w:rPr>
    </w:lvl>
  </w:abstractNum>
  <w:abstractNum w:abstractNumId="12">
    <w:nsid w:val="F3FDFD00"/>
    <w:multiLevelType w:val="singleLevel"/>
    <w:tmpl w:val="F3FDFD00"/>
    <w:lvl w:ilvl="0" w:tentative="0">
      <w:start w:val="1"/>
      <w:numFmt w:val="decimal"/>
      <w:lvlText w:val="(%1)"/>
      <w:lvlJc w:val="left"/>
      <w:pPr>
        <w:ind w:left="425" w:hanging="425"/>
      </w:pPr>
      <w:rPr>
        <w:rFonts w:hint="default"/>
      </w:rPr>
    </w:lvl>
  </w:abstractNum>
  <w:abstractNum w:abstractNumId="13">
    <w:nsid w:val="2EA396E7"/>
    <w:multiLevelType w:val="singleLevel"/>
    <w:tmpl w:val="2EA396E7"/>
    <w:lvl w:ilvl="0" w:tentative="0">
      <w:start w:val="1"/>
      <w:numFmt w:val="chineseCounting"/>
      <w:suff w:val="nothing"/>
      <w:lvlText w:val="（%1）"/>
      <w:lvlJc w:val="left"/>
      <w:pPr>
        <w:ind w:left="0" w:firstLine="420"/>
      </w:pPr>
      <w:rPr>
        <w:rFonts w:hint="eastAsia"/>
      </w:rPr>
    </w:lvl>
  </w:abstractNum>
  <w:abstractNum w:abstractNumId="14">
    <w:nsid w:val="4841A76F"/>
    <w:multiLevelType w:val="singleLevel"/>
    <w:tmpl w:val="4841A76F"/>
    <w:lvl w:ilvl="0" w:tentative="0">
      <w:start w:val="1"/>
      <w:numFmt w:val="decimal"/>
      <w:lvlText w:val="%1."/>
      <w:lvlJc w:val="left"/>
      <w:pPr>
        <w:ind w:left="425" w:hanging="425"/>
      </w:pPr>
      <w:rPr>
        <w:rFonts w:hint="default"/>
      </w:rPr>
    </w:lvl>
  </w:abstractNum>
  <w:abstractNum w:abstractNumId="15">
    <w:nsid w:val="5D3F0172"/>
    <w:multiLevelType w:val="singleLevel"/>
    <w:tmpl w:val="5D3F0172"/>
    <w:lvl w:ilvl="0" w:tentative="0">
      <w:start w:val="3"/>
      <w:numFmt w:val="decimal"/>
      <w:suff w:val="nothing"/>
      <w:lvlText w:val="%1、"/>
      <w:lvlJc w:val="left"/>
    </w:lvl>
  </w:abstractNum>
  <w:abstractNum w:abstractNumId="16">
    <w:nsid w:val="5D3F0487"/>
    <w:multiLevelType w:val="singleLevel"/>
    <w:tmpl w:val="5D3F0487"/>
    <w:lvl w:ilvl="0" w:tentative="0">
      <w:start w:val="2"/>
      <w:numFmt w:val="decimal"/>
      <w:suff w:val="nothing"/>
      <w:lvlText w:val="%1、"/>
      <w:lvlJc w:val="left"/>
    </w:lvl>
  </w:abstractNum>
  <w:abstractNum w:abstractNumId="17">
    <w:nsid w:val="5D3F0743"/>
    <w:multiLevelType w:val="singleLevel"/>
    <w:tmpl w:val="5D3F0743"/>
    <w:lvl w:ilvl="0" w:tentative="0">
      <w:start w:val="1"/>
      <w:numFmt w:val="decimal"/>
      <w:suff w:val="nothing"/>
      <w:lvlText w:val="%1）"/>
      <w:lvlJc w:val="left"/>
    </w:lvl>
  </w:abstractNum>
  <w:abstractNum w:abstractNumId="18">
    <w:nsid w:val="5D3F1A28"/>
    <w:multiLevelType w:val="singleLevel"/>
    <w:tmpl w:val="5D3F1A28"/>
    <w:lvl w:ilvl="0" w:tentative="0">
      <w:start w:val="1"/>
      <w:numFmt w:val="decimal"/>
      <w:suff w:val="nothing"/>
      <w:lvlText w:val="%1）"/>
      <w:lvlJc w:val="left"/>
    </w:lvl>
  </w:abstractNum>
  <w:abstractNum w:abstractNumId="19">
    <w:nsid w:val="62065349"/>
    <w:multiLevelType w:val="singleLevel"/>
    <w:tmpl w:val="62065349"/>
    <w:lvl w:ilvl="0" w:tentative="0">
      <w:start w:val="1"/>
      <w:numFmt w:val="decimal"/>
      <w:lvlText w:val="%1."/>
      <w:lvlJc w:val="left"/>
      <w:pPr>
        <w:ind w:left="425" w:hanging="425"/>
      </w:pPr>
      <w:rPr>
        <w:rFonts w:hint="default"/>
      </w:rPr>
    </w:lvl>
  </w:abstractNum>
  <w:abstractNum w:abstractNumId="20">
    <w:nsid w:val="71048CBA"/>
    <w:multiLevelType w:val="singleLevel"/>
    <w:tmpl w:val="71048CBA"/>
    <w:lvl w:ilvl="0" w:tentative="0">
      <w:start w:val="1"/>
      <w:numFmt w:val="decimal"/>
      <w:lvlText w:val="%1."/>
      <w:lvlJc w:val="left"/>
      <w:pPr>
        <w:ind w:left="425" w:hanging="425"/>
      </w:pPr>
      <w:rPr>
        <w:rFonts w:hint="default"/>
      </w:rPr>
    </w:lvl>
  </w:abstractNum>
  <w:abstractNum w:abstractNumId="21">
    <w:nsid w:val="7D2913B4"/>
    <w:multiLevelType w:val="singleLevel"/>
    <w:tmpl w:val="7D2913B4"/>
    <w:lvl w:ilvl="0" w:tentative="0">
      <w:start w:val="1"/>
      <w:numFmt w:val="chineseCounting"/>
      <w:suff w:val="nothing"/>
      <w:lvlText w:val="（%1）"/>
      <w:lvlJc w:val="left"/>
      <w:pPr>
        <w:ind w:left="0" w:firstLine="420"/>
      </w:pPr>
      <w:rPr>
        <w:rFonts w:hint="eastAsia"/>
      </w:rPr>
    </w:lvl>
  </w:abstractNum>
  <w:num w:numId="1">
    <w:abstractNumId w:val="4"/>
  </w:num>
  <w:num w:numId="2">
    <w:abstractNumId w:val="21"/>
  </w:num>
  <w:num w:numId="3">
    <w:abstractNumId w:val="14"/>
  </w:num>
  <w:num w:numId="4">
    <w:abstractNumId w:val="10"/>
  </w:num>
  <w:num w:numId="5">
    <w:abstractNumId w:val="3"/>
  </w:num>
  <w:num w:numId="6">
    <w:abstractNumId w:val="5"/>
  </w:num>
  <w:num w:numId="7">
    <w:abstractNumId w:val="12"/>
  </w:num>
  <w:num w:numId="8">
    <w:abstractNumId w:val="13"/>
  </w:num>
  <w:num w:numId="9">
    <w:abstractNumId w:val="1"/>
  </w:num>
  <w:num w:numId="10">
    <w:abstractNumId w:val="19"/>
  </w:num>
  <w:num w:numId="11">
    <w:abstractNumId w:val="11"/>
  </w:num>
  <w:num w:numId="12">
    <w:abstractNumId w:val="6"/>
  </w:num>
  <w:num w:numId="13">
    <w:abstractNumId w:val="9"/>
  </w:num>
  <w:num w:numId="14">
    <w:abstractNumId w:val="20"/>
  </w:num>
  <w:num w:numId="15">
    <w:abstractNumId w:val="7"/>
  </w:num>
  <w:num w:numId="16">
    <w:abstractNumId w:val="0"/>
  </w:num>
  <w:num w:numId="17">
    <w:abstractNumId w:val="8"/>
  </w:num>
  <w:num w:numId="18">
    <w:abstractNumId w:val="2"/>
  </w:num>
  <w:num w:numId="19">
    <w:abstractNumId w:val="16"/>
  </w:num>
  <w:num w:numId="20">
    <w:abstractNumId w:val="15"/>
  </w:num>
  <w:num w:numId="21">
    <w:abstractNumId w:val="17"/>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ocumentProtection w:enforcement="0"/>
  <w:defaultTabStop w:val="420"/>
  <w:drawingGridVerticalSpacing w:val="159"/>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6A72"/>
    <w:rsid w:val="000339FD"/>
    <w:rsid w:val="000345E2"/>
    <w:rsid w:val="000538EC"/>
    <w:rsid w:val="000561B2"/>
    <w:rsid w:val="0005681F"/>
    <w:rsid w:val="000C142E"/>
    <w:rsid w:val="000D64E7"/>
    <w:rsid w:val="0011295F"/>
    <w:rsid w:val="00136A72"/>
    <w:rsid w:val="0014689F"/>
    <w:rsid w:val="00151A55"/>
    <w:rsid w:val="00160264"/>
    <w:rsid w:val="00233A3D"/>
    <w:rsid w:val="002478B5"/>
    <w:rsid w:val="0026674E"/>
    <w:rsid w:val="00271BA1"/>
    <w:rsid w:val="002E38D7"/>
    <w:rsid w:val="002E6C2C"/>
    <w:rsid w:val="00320C07"/>
    <w:rsid w:val="00346730"/>
    <w:rsid w:val="00362788"/>
    <w:rsid w:val="00371EEA"/>
    <w:rsid w:val="003D3A78"/>
    <w:rsid w:val="003D4FEB"/>
    <w:rsid w:val="004574D4"/>
    <w:rsid w:val="0048107C"/>
    <w:rsid w:val="004B5FC7"/>
    <w:rsid w:val="004F12AB"/>
    <w:rsid w:val="004F57F0"/>
    <w:rsid w:val="00517E1D"/>
    <w:rsid w:val="00520709"/>
    <w:rsid w:val="0053329D"/>
    <w:rsid w:val="00555CE2"/>
    <w:rsid w:val="005833B7"/>
    <w:rsid w:val="00704679"/>
    <w:rsid w:val="00720350"/>
    <w:rsid w:val="008278A5"/>
    <w:rsid w:val="00861CC9"/>
    <w:rsid w:val="0086543A"/>
    <w:rsid w:val="00873FB0"/>
    <w:rsid w:val="008B6796"/>
    <w:rsid w:val="008D0091"/>
    <w:rsid w:val="008E32D4"/>
    <w:rsid w:val="00951487"/>
    <w:rsid w:val="00964639"/>
    <w:rsid w:val="009855C7"/>
    <w:rsid w:val="009B4449"/>
    <w:rsid w:val="009B5303"/>
    <w:rsid w:val="009F6601"/>
    <w:rsid w:val="00A21844"/>
    <w:rsid w:val="00A252C4"/>
    <w:rsid w:val="00A727C7"/>
    <w:rsid w:val="00A97459"/>
    <w:rsid w:val="00AC3FEF"/>
    <w:rsid w:val="00B02E13"/>
    <w:rsid w:val="00B07E02"/>
    <w:rsid w:val="00B156DE"/>
    <w:rsid w:val="00B17867"/>
    <w:rsid w:val="00B35733"/>
    <w:rsid w:val="00B53101"/>
    <w:rsid w:val="00B72D35"/>
    <w:rsid w:val="00B771E9"/>
    <w:rsid w:val="00B81801"/>
    <w:rsid w:val="00BD04EB"/>
    <w:rsid w:val="00CE5A2B"/>
    <w:rsid w:val="00D21127"/>
    <w:rsid w:val="00D860BA"/>
    <w:rsid w:val="00DE2D03"/>
    <w:rsid w:val="00E00C18"/>
    <w:rsid w:val="00E76F5C"/>
    <w:rsid w:val="00E9310C"/>
    <w:rsid w:val="00ED568C"/>
    <w:rsid w:val="00F15ED2"/>
    <w:rsid w:val="00F860B6"/>
    <w:rsid w:val="00FA7E8B"/>
    <w:rsid w:val="04B71FB7"/>
    <w:rsid w:val="05A849CF"/>
    <w:rsid w:val="05BB77F5"/>
    <w:rsid w:val="05FF7722"/>
    <w:rsid w:val="065D179D"/>
    <w:rsid w:val="07ED4421"/>
    <w:rsid w:val="087F2496"/>
    <w:rsid w:val="0A8D2D24"/>
    <w:rsid w:val="0AA7399A"/>
    <w:rsid w:val="0FB24CCB"/>
    <w:rsid w:val="1179279D"/>
    <w:rsid w:val="13922FBE"/>
    <w:rsid w:val="14A57024"/>
    <w:rsid w:val="157C39C3"/>
    <w:rsid w:val="15C45B3D"/>
    <w:rsid w:val="15F97FD1"/>
    <w:rsid w:val="16130EC1"/>
    <w:rsid w:val="168865D6"/>
    <w:rsid w:val="16F46966"/>
    <w:rsid w:val="172B33BC"/>
    <w:rsid w:val="178124BD"/>
    <w:rsid w:val="1C101AA6"/>
    <w:rsid w:val="1C4F72D1"/>
    <w:rsid w:val="1D977979"/>
    <w:rsid w:val="1F3874B8"/>
    <w:rsid w:val="21831E20"/>
    <w:rsid w:val="28B227DA"/>
    <w:rsid w:val="29D313CD"/>
    <w:rsid w:val="2A0C0284"/>
    <w:rsid w:val="2B5F4607"/>
    <w:rsid w:val="2F3A5EAC"/>
    <w:rsid w:val="2F883D07"/>
    <w:rsid w:val="30A10D21"/>
    <w:rsid w:val="33A95EF0"/>
    <w:rsid w:val="350F126A"/>
    <w:rsid w:val="39760B2B"/>
    <w:rsid w:val="3E5A4AC8"/>
    <w:rsid w:val="41537883"/>
    <w:rsid w:val="49A37DD8"/>
    <w:rsid w:val="4C463387"/>
    <w:rsid w:val="50DA7BF0"/>
    <w:rsid w:val="51576A14"/>
    <w:rsid w:val="51816B5E"/>
    <w:rsid w:val="52AA7533"/>
    <w:rsid w:val="553F5AFA"/>
    <w:rsid w:val="5846408D"/>
    <w:rsid w:val="58C76012"/>
    <w:rsid w:val="598D55CE"/>
    <w:rsid w:val="5C997E6F"/>
    <w:rsid w:val="5EDE0792"/>
    <w:rsid w:val="61B12440"/>
    <w:rsid w:val="62B93C8D"/>
    <w:rsid w:val="631112C0"/>
    <w:rsid w:val="66FF0C0A"/>
    <w:rsid w:val="674B6C12"/>
    <w:rsid w:val="678B74DD"/>
    <w:rsid w:val="68B01617"/>
    <w:rsid w:val="6A8E7BB6"/>
    <w:rsid w:val="6E6835D7"/>
    <w:rsid w:val="6EA97911"/>
    <w:rsid w:val="6FB75C4D"/>
    <w:rsid w:val="71114403"/>
    <w:rsid w:val="71BE75AB"/>
    <w:rsid w:val="738E3619"/>
    <w:rsid w:val="77927F18"/>
    <w:rsid w:val="7A667199"/>
    <w:rsid w:val="7AF10F58"/>
    <w:rsid w:val="7C0A7A63"/>
    <w:rsid w:val="7C5013BF"/>
    <w:rsid w:val="7D9E714E"/>
    <w:rsid w:val="7DCC76C3"/>
    <w:rsid w:val="7DD57DDA"/>
    <w:rsid w:val="7E46040B"/>
    <w:rsid w:val="7FB41CEA"/>
    <w:rsid w:val="7FF041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3"/>
    <w:qFormat/>
    <w:uiPriority w:val="0"/>
    <w:pPr>
      <w:keepNext/>
      <w:keepLines/>
      <w:spacing w:before="340" w:after="330" w:line="576" w:lineRule="auto"/>
      <w:outlineLvl w:val="0"/>
    </w:pPr>
    <w:rPr>
      <w:b/>
      <w:kern w:val="44"/>
      <w:sz w:val="44"/>
      <w:szCs w:val="20"/>
    </w:rPr>
  </w:style>
  <w:style w:type="paragraph" w:styleId="4">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3">
    <w:name w:val="2001版正文样式"/>
    <w:basedOn w:val="1"/>
    <w:qFormat/>
    <w:uiPriority w:val="0"/>
    <w:pPr>
      <w:autoSpaceDE w:val="0"/>
      <w:autoSpaceDN w:val="0"/>
      <w:snapToGrid w:val="0"/>
      <w:spacing w:line="360" w:lineRule="auto"/>
      <w:ind w:firstLine="629" w:firstLineChars="242"/>
      <w:textAlignment w:val="bottom"/>
    </w:pPr>
    <w:rPr>
      <w:rFonts w:hAnsi="宋体" w:cs="Arial"/>
      <w:spacing w:val="20"/>
      <w:sz w:val="24"/>
    </w:rPr>
  </w:style>
  <w:style w:type="paragraph" w:styleId="5">
    <w:name w:val="Plain Text"/>
    <w:basedOn w:val="1"/>
    <w:qFormat/>
    <w:uiPriority w:val="0"/>
    <w:rPr>
      <w:rFonts w:ascii="宋体" w:hAnsi="Courier New" w:cs="Courier New"/>
      <w:szCs w:val="21"/>
    </w:rPr>
  </w:style>
  <w:style w:type="paragraph" w:styleId="6">
    <w:name w:val="Date"/>
    <w:basedOn w:val="1"/>
    <w:next w:val="1"/>
    <w:qFormat/>
    <w:uiPriority w:val="0"/>
    <w:rPr>
      <w:sz w:val="24"/>
      <w:szCs w:val="20"/>
    </w:rPr>
  </w:style>
  <w:style w:type="paragraph" w:styleId="7">
    <w:name w:val="Balloon Text"/>
    <w:basedOn w:val="1"/>
    <w:link w:val="19"/>
    <w:semiHidden/>
    <w:unhideWhenUsed/>
    <w:qFormat/>
    <w:uiPriority w:val="99"/>
    <w:rPr>
      <w:sz w:val="18"/>
      <w:szCs w:val="18"/>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styleId="15">
    <w:name w:val="Hyperlink"/>
    <w:basedOn w:val="13"/>
    <w:unhideWhenUsed/>
    <w:qFormat/>
    <w:uiPriority w:val="99"/>
    <w:rPr>
      <w:color w:val="0000FF" w:themeColor="hyperlink"/>
      <w:u w:val="single"/>
      <w14:textFill>
        <w14:solidFill>
          <w14:schemeClr w14:val="hlink"/>
        </w14:solidFill>
      </w14:textFill>
    </w:rPr>
  </w:style>
  <w:style w:type="character" w:customStyle="1" w:styleId="16">
    <w:name w:val="页脚 Char"/>
    <w:basedOn w:val="13"/>
    <w:link w:val="8"/>
    <w:qFormat/>
    <w:uiPriority w:val="99"/>
    <w:rPr>
      <w:rFonts w:asciiTheme="minorHAnsi" w:hAnsiTheme="minorHAnsi" w:eastAsiaTheme="minorEastAsia" w:cstheme="minorBidi"/>
      <w:kern w:val="2"/>
      <w:sz w:val="18"/>
      <w:szCs w:val="18"/>
    </w:rPr>
  </w:style>
  <w:style w:type="character" w:customStyle="1" w:styleId="17">
    <w:name w:val="页眉 Char"/>
    <w:basedOn w:val="13"/>
    <w:link w:val="9"/>
    <w:qFormat/>
    <w:uiPriority w:val="99"/>
    <w:rPr>
      <w:rFonts w:asciiTheme="minorHAnsi" w:hAnsiTheme="minorHAnsi" w:eastAsiaTheme="minorEastAsia" w:cstheme="minorBidi"/>
      <w:kern w:val="2"/>
      <w:sz w:val="18"/>
      <w:szCs w:val="18"/>
    </w:rPr>
  </w:style>
  <w:style w:type="paragraph" w:customStyle="1" w:styleId="18">
    <w:name w:val="p0"/>
    <w:basedOn w:val="1"/>
    <w:qFormat/>
    <w:uiPriority w:val="0"/>
    <w:pPr>
      <w:widowControl/>
    </w:pPr>
    <w:rPr>
      <w:kern w:val="0"/>
      <w:szCs w:val="21"/>
    </w:rPr>
  </w:style>
  <w:style w:type="character" w:customStyle="1" w:styleId="19">
    <w:name w:val="批注框文本 Char"/>
    <w:basedOn w:val="13"/>
    <w:link w:val="7"/>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大众电脑</Company>
  <Pages>19</Pages>
  <Words>1011</Words>
  <Characters>5769</Characters>
  <Lines>48</Lines>
  <Paragraphs>13</Paragraphs>
  <TotalTime>1</TotalTime>
  <ScaleCrop>false</ScaleCrop>
  <LinksUpToDate>false</LinksUpToDate>
  <CharactersWithSpaces>6767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2019-07-12T10:20:00Z</dcterms:created>
  <dc:creator>USER-</dc:creator>
  <cp:lastModifiedBy>胡月半</cp:lastModifiedBy>
  <cp:lastPrinted>2019-08-12T02:44:00Z</cp:lastPrinted>
  <dcterms:modified xsi:type="dcterms:W3CDTF">2022-02-08T06:40:50Z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D9147AE135EC42DAB055339887AAD8E0</vt:lpwstr>
  </property>
</Properties>
</file>